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471D61" w14:textId="77777777" w:rsidR="005A0B06" w:rsidRPr="00F007DF" w:rsidRDefault="008F7857" w:rsidP="005A0B06">
      <w:pPr>
        <w:widowControl/>
        <w:tabs>
          <w:tab w:val="left" w:pos="3960"/>
        </w:tabs>
        <w:overflowPunct/>
        <w:autoSpaceDE/>
        <w:autoSpaceDN/>
        <w:adjustRightInd/>
        <w:spacing w:after="200"/>
        <w:textAlignment w:val="auto"/>
        <w:rPr>
          <w:b/>
          <w:sz w:val="22"/>
          <w:szCs w:val="22"/>
        </w:rPr>
      </w:pPr>
      <w:r w:rsidRPr="00F007DF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64E0A55" wp14:editId="1AEF34F9">
            <wp:simplePos x="0" y="0"/>
            <wp:positionH relativeFrom="margin">
              <wp:align>right</wp:align>
            </wp:positionH>
            <wp:positionV relativeFrom="paragraph">
              <wp:posOffset>398</wp:posOffset>
            </wp:positionV>
            <wp:extent cx="1531089" cy="1540431"/>
            <wp:effectExtent l="0" t="0" r="0" b="3175"/>
            <wp:wrapThrough wrapText="bothSides">
              <wp:wrapPolygon edited="0">
                <wp:start x="0" y="0"/>
                <wp:lineTo x="0" y="21377"/>
                <wp:lineTo x="21233" y="21377"/>
                <wp:lineTo x="21233" y="0"/>
                <wp:lineTo x="0" y="0"/>
              </wp:wrapPolygon>
            </wp:wrapThrough>
            <wp:docPr id="3" name="Picture 1" descr="EBN-A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N-Ac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15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F046E" w14:textId="77777777" w:rsidR="005A0B06" w:rsidRPr="00F007DF" w:rsidRDefault="005A0B06" w:rsidP="005A0B06">
      <w:pPr>
        <w:widowControl/>
        <w:overflowPunct/>
        <w:autoSpaceDE/>
        <w:autoSpaceDN/>
        <w:adjustRightInd/>
        <w:spacing w:after="200"/>
        <w:textAlignment w:val="auto"/>
        <w:rPr>
          <w:b/>
          <w:sz w:val="22"/>
          <w:szCs w:val="22"/>
        </w:rPr>
      </w:pPr>
    </w:p>
    <w:p w14:paraId="1C99C2E9" w14:textId="77777777" w:rsidR="005A0B06" w:rsidRPr="00F007DF" w:rsidRDefault="005A0B06" w:rsidP="005A0B06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b/>
          <w:sz w:val="22"/>
          <w:szCs w:val="22"/>
        </w:rPr>
      </w:pPr>
    </w:p>
    <w:p w14:paraId="51D71B0B" w14:textId="77777777" w:rsidR="00A52ED1" w:rsidRPr="00F007DF" w:rsidRDefault="00A52ED1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22"/>
          <w:szCs w:val="22"/>
        </w:rPr>
      </w:pPr>
      <w:r w:rsidRPr="00F007DF">
        <w:rPr>
          <w:b/>
          <w:sz w:val="22"/>
          <w:szCs w:val="22"/>
        </w:rPr>
        <w:t xml:space="preserve">  </w:t>
      </w:r>
    </w:p>
    <w:p w14:paraId="443549E4" w14:textId="77777777" w:rsidR="008F7857" w:rsidRPr="00F007DF" w:rsidRDefault="00A52ED1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22"/>
          <w:szCs w:val="22"/>
        </w:rPr>
      </w:pPr>
      <w:r w:rsidRPr="00F007DF">
        <w:rPr>
          <w:b/>
          <w:sz w:val="22"/>
          <w:szCs w:val="22"/>
        </w:rPr>
        <w:t xml:space="preserve">   </w:t>
      </w:r>
    </w:p>
    <w:p w14:paraId="41EACB55" w14:textId="77777777" w:rsidR="0059143E" w:rsidRDefault="0059143E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48"/>
          <w:szCs w:val="48"/>
        </w:rPr>
      </w:pPr>
    </w:p>
    <w:p w14:paraId="4F157853" w14:textId="77777777" w:rsidR="0059143E" w:rsidRDefault="0059143E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48"/>
          <w:szCs w:val="48"/>
        </w:rPr>
      </w:pPr>
    </w:p>
    <w:p w14:paraId="2DD99CE1" w14:textId="77777777" w:rsidR="0059143E" w:rsidRDefault="0059143E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48"/>
          <w:szCs w:val="48"/>
        </w:rPr>
      </w:pPr>
    </w:p>
    <w:p w14:paraId="6C6818CE" w14:textId="77777777" w:rsidR="0059143E" w:rsidRDefault="0059143E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48"/>
          <w:szCs w:val="48"/>
        </w:rPr>
      </w:pPr>
    </w:p>
    <w:p w14:paraId="57BCE3BB" w14:textId="77777777" w:rsidR="0059143E" w:rsidRDefault="0059143E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48"/>
          <w:szCs w:val="48"/>
        </w:rPr>
      </w:pPr>
    </w:p>
    <w:p w14:paraId="4B6081F3" w14:textId="708C76F7" w:rsidR="008F7857" w:rsidRPr="0059143E" w:rsidRDefault="002D4445" w:rsidP="00A52ED1">
      <w:pPr>
        <w:widowControl/>
        <w:overflowPunct/>
        <w:autoSpaceDE/>
        <w:autoSpaceDN/>
        <w:adjustRightInd/>
        <w:spacing w:after="200"/>
        <w:textAlignment w:val="auto"/>
        <w:rPr>
          <w:b/>
          <w:sz w:val="48"/>
          <w:szCs w:val="48"/>
        </w:rPr>
      </w:pPr>
      <w:r w:rsidRPr="0059143E">
        <w:rPr>
          <w:b/>
          <w:sz w:val="48"/>
          <w:szCs w:val="48"/>
        </w:rPr>
        <w:t>Premises Management Policy</w:t>
      </w:r>
    </w:p>
    <w:p w14:paraId="79844865" w14:textId="77777777" w:rsidR="005A0B06" w:rsidRPr="00F007DF" w:rsidRDefault="005A0B06" w:rsidP="005A0B06">
      <w:pPr>
        <w:widowControl/>
        <w:overflowPunct/>
        <w:autoSpaceDE/>
        <w:autoSpaceDN/>
        <w:adjustRightInd/>
        <w:spacing w:after="200"/>
        <w:ind w:firstLine="720"/>
        <w:jc w:val="center"/>
        <w:textAlignment w:val="auto"/>
        <w:rPr>
          <w:b/>
          <w:sz w:val="22"/>
          <w:szCs w:val="22"/>
        </w:rPr>
      </w:pPr>
    </w:p>
    <w:p w14:paraId="62DA3F0E" w14:textId="77777777" w:rsidR="005A0B06" w:rsidRPr="00F007DF" w:rsidRDefault="00983BD7" w:rsidP="005A0B06">
      <w:pPr>
        <w:widowControl/>
        <w:overflowPunct/>
        <w:autoSpaceDE/>
        <w:autoSpaceDN/>
        <w:adjustRightInd/>
        <w:spacing w:after="200"/>
        <w:ind w:firstLine="720"/>
        <w:jc w:val="both"/>
        <w:textAlignment w:val="auto"/>
        <w:rPr>
          <w:b/>
          <w:sz w:val="22"/>
          <w:szCs w:val="22"/>
        </w:rPr>
      </w:pPr>
      <w:r w:rsidRPr="00F007DF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D002FB" wp14:editId="780F3ECE">
                <wp:simplePos x="0" y="0"/>
                <wp:positionH relativeFrom="column">
                  <wp:posOffset>0</wp:posOffset>
                </wp:positionH>
                <wp:positionV relativeFrom="paragraph">
                  <wp:posOffset>283801</wp:posOffset>
                </wp:positionV>
                <wp:extent cx="6315740" cy="0"/>
                <wp:effectExtent l="38100" t="38100" r="6604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7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32B0" id="Straight Connector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497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" strokecolor="#8064a2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9B1D95F" w14:textId="77777777" w:rsidR="00A52ED1" w:rsidRPr="00F007DF" w:rsidRDefault="008F7857" w:rsidP="00A52ED1">
      <w:pPr>
        <w:rPr>
          <w:b/>
          <w:sz w:val="22"/>
          <w:szCs w:val="22"/>
        </w:rPr>
      </w:pPr>
      <w:r w:rsidRPr="00F007DF">
        <w:rPr>
          <w:b/>
          <w:sz w:val="22"/>
          <w:szCs w:val="22"/>
        </w:rPr>
        <w:t xml:space="preserve">     </w:t>
      </w:r>
      <w:r w:rsidRPr="00F007DF">
        <w:rPr>
          <w:b/>
          <w:sz w:val="22"/>
          <w:szCs w:val="22"/>
        </w:rPr>
        <w:br/>
        <w:t xml:space="preserve">  </w:t>
      </w:r>
      <w:r w:rsidR="00A52ED1" w:rsidRPr="00F007DF">
        <w:rPr>
          <w:b/>
          <w:sz w:val="22"/>
          <w:szCs w:val="22"/>
        </w:rPr>
        <w:t>EBN Trust</w:t>
      </w:r>
      <w:r w:rsidR="00814641" w:rsidRPr="00F007DF">
        <w:rPr>
          <w:b/>
          <w:sz w:val="22"/>
          <w:szCs w:val="22"/>
        </w:rPr>
        <w:t xml:space="preserve"> </w:t>
      </w:r>
    </w:p>
    <w:p w14:paraId="66ECF0D2" w14:textId="77777777" w:rsidR="005A0B06" w:rsidRPr="00F007DF" w:rsidRDefault="008F7857" w:rsidP="005A0B06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2"/>
          <w:szCs w:val="22"/>
        </w:rPr>
      </w:pPr>
      <w:r w:rsidRPr="00F007DF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E96D0D" wp14:editId="4509949E">
                <wp:simplePos x="0" y="0"/>
                <wp:positionH relativeFrom="column">
                  <wp:posOffset>0</wp:posOffset>
                </wp:positionH>
                <wp:positionV relativeFrom="paragraph">
                  <wp:posOffset>387335</wp:posOffset>
                </wp:positionV>
                <wp:extent cx="6315710" cy="0"/>
                <wp:effectExtent l="38100" t="38100" r="66040" b="952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0BF2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5pt" to="497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" strokecolor="#8064a2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ADF83EE" w14:textId="77777777" w:rsidR="005A0B06" w:rsidRPr="00F007DF" w:rsidRDefault="005A0B06" w:rsidP="00A52ED1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2"/>
          <w:szCs w:val="22"/>
        </w:rPr>
      </w:pPr>
    </w:p>
    <w:p w14:paraId="5BD4FA8E" w14:textId="77777777" w:rsidR="008F7857" w:rsidRPr="00F007DF" w:rsidRDefault="008F7857" w:rsidP="00814641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3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1"/>
      </w:tblGrid>
      <w:tr w:rsidR="0041418D" w:rsidRPr="00F007DF" w14:paraId="19DD037F" w14:textId="77777777" w:rsidTr="004141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032A" w14:textId="77777777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>Created 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131C" w14:textId="77777777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>M Baldwin</w:t>
            </w:r>
          </w:p>
        </w:tc>
      </w:tr>
      <w:tr w:rsidR="0041418D" w:rsidRPr="00F007DF" w14:paraId="3A663F45" w14:textId="77777777" w:rsidTr="004141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EF4F" w14:textId="7BFB068B" w:rsidR="0041418D" w:rsidRPr="00F007DF" w:rsidRDefault="00AE0088" w:rsidP="004141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FHRGP </w:t>
            </w:r>
            <w:r w:rsidR="0041418D" w:rsidRPr="00F007DF">
              <w:rPr>
                <w:b/>
                <w:sz w:val="22"/>
                <w:szCs w:val="22"/>
              </w:rPr>
              <w:t>Governors Approved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912C" w14:textId="7B3C3E2D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>Yes</w:t>
            </w:r>
            <w:r w:rsidR="00AE0088">
              <w:rPr>
                <w:b/>
                <w:sz w:val="22"/>
                <w:szCs w:val="22"/>
              </w:rPr>
              <w:t xml:space="preserve"> on 14.7.20</w:t>
            </w:r>
          </w:p>
        </w:tc>
      </w:tr>
      <w:tr w:rsidR="0041418D" w:rsidRPr="00F007DF" w14:paraId="223D55AC" w14:textId="77777777" w:rsidTr="004141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FE53" w14:textId="77777777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>Signed by Chair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233" w14:textId="77777777" w:rsidR="0041418D" w:rsidRPr="00F007DF" w:rsidRDefault="0041418D" w:rsidP="0041418D">
            <w:pPr>
              <w:rPr>
                <w:b/>
                <w:sz w:val="22"/>
                <w:szCs w:val="22"/>
              </w:rPr>
            </w:pPr>
          </w:p>
        </w:tc>
      </w:tr>
      <w:tr w:rsidR="0041418D" w:rsidRPr="00F007DF" w14:paraId="35281E23" w14:textId="77777777" w:rsidTr="004141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647A" w14:textId="77777777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>Version 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709D" w14:textId="77777777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>1</w:t>
            </w:r>
          </w:p>
        </w:tc>
      </w:tr>
      <w:tr w:rsidR="0041418D" w:rsidRPr="00F007DF" w14:paraId="5D8803DD" w14:textId="77777777" w:rsidTr="004141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FC28" w14:textId="77777777" w:rsidR="0041418D" w:rsidRPr="00F007DF" w:rsidRDefault="0041418D" w:rsidP="0041418D">
            <w:pPr>
              <w:jc w:val="right"/>
              <w:rPr>
                <w:b/>
                <w:sz w:val="22"/>
                <w:szCs w:val="22"/>
              </w:rPr>
            </w:pPr>
            <w:r w:rsidRPr="00F007DF">
              <w:rPr>
                <w:b/>
                <w:sz w:val="22"/>
                <w:szCs w:val="22"/>
              </w:rPr>
              <w:t xml:space="preserve">Date of Next Review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6365" w14:textId="55DF2139" w:rsidR="0041418D" w:rsidRPr="00F007DF" w:rsidRDefault="00AE0088" w:rsidP="004141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</w:t>
            </w:r>
            <w:r w:rsidR="00392D75" w:rsidRPr="00F007DF">
              <w:rPr>
                <w:b/>
                <w:sz w:val="22"/>
                <w:szCs w:val="22"/>
              </w:rPr>
              <w:t>202</w:t>
            </w:r>
            <w:r w:rsidR="00537E79" w:rsidRPr="00F007DF">
              <w:rPr>
                <w:b/>
                <w:sz w:val="22"/>
                <w:szCs w:val="22"/>
              </w:rPr>
              <w:t>1</w:t>
            </w:r>
          </w:p>
        </w:tc>
      </w:tr>
    </w:tbl>
    <w:p w14:paraId="46091DE3" w14:textId="77777777" w:rsidR="009553E8" w:rsidRPr="00F007DF" w:rsidRDefault="009553E8" w:rsidP="005A0B06">
      <w:pPr>
        <w:widowControl/>
        <w:overflowPunct/>
        <w:autoSpaceDE/>
        <w:autoSpaceDN/>
        <w:adjustRightInd/>
        <w:spacing w:after="200"/>
        <w:ind w:firstLine="720"/>
        <w:jc w:val="both"/>
        <w:textAlignment w:val="auto"/>
        <w:rPr>
          <w:b/>
          <w:sz w:val="22"/>
          <w:szCs w:val="22"/>
        </w:rPr>
      </w:pPr>
    </w:p>
    <w:p w14:paraId="66CC56D1" w14:textId="77777777" w:rsidR="00670BD6" w:rsidRPr="00F007DF" w:rsidRDefault="00670BD6" w:rsidP="005A0B06">
      <w:pPr>
        <w:widowControl/>
        <w:overflowPunct/>
        <w:autoSpaceDE/>
        <w:autoSpaceDN/>
        <w:adjustRightInd/>
        <w:spacing w:after="200"/>
        <w:ind w:firstLine="720"/>
        <w:jc w:val="both"/>
        <w:textAlignment w:val="auto"/>
        <w:rPr>
          <w:b/>
          <w:sz w:val="22"/>
          <w:szCs w:val="22"/>
        </w:rPr>
      </w:pPr>
    </w:p>
    <w:p w14:paraId="482B8976" w14:textId="77777777" w:rsidR="005A0B06" w:rsidRPr="00F007DF" w:rsidRDefault="005A0B06" w:rsidP="005A0B06">
      <w:pPr>
        <w:widowControl/>
        <w:overflowPunct/>
        <w:autoSpaceDE/>
        <w:autoSpaceDN/>
        <w:adjustRightInd/>
        <w:spacing w:after="200"/>
        <w:ind w:firstLine="720"/>
        <w:jc w:val="both"/>
        <w:textAlignment w:val="auto"/>
        <w:rPr>
          <w:b/>
          <w:sz w:val="22"/>
          <w:szCs w:val="22"/>
        </w:rPr>
      </w:pPr>
    </w:p>
    <w:p w14:paraId="49453F2B" w14:textId="77777777" w:rsidR="0041418D" w:rsidRPr="00F007DF" w:rsidRDefault="0041418D" w:rsidP="005A0B06">
      <w:pPr>
        <w:widowControl/>
        <w:overflowPunct/>
        <w:autoSpaceDE/>
        <w:autoSpaceDN/>
        <w:adjustRightInd/>
        <w:spacing w:after="200"/>
        <w:ind w:firstLine="720"/>
        <w:jc w:val="both"/>
        <w:textAlignment w:val="auto"/>
        <w:rPr>
          <w:b/>
          <w:sz w:val="22"/>
          <w:szCs w:val="22"/>
        </w:rPr>
      </w:pPr>
    </w:p>
    <w:p w14:paraId="00954385" w14:textId="77777777" w:rsidR="0041418D" w:rsidRPr="00F007DF" w:rsidRDefault="0041418D" w:rsidP="005A0B06">
      <w:pPr>
        <w:widowControl/>
        <w:overflowPunct/>
        <w:autoSpaceDE/>
        <w:autoSpaceDN/>
        <w:adjustRightInd/>
        <w:spacing w:after="200"/>
        <w:ind w:firstLine="720"/>
        <w:jc w:val="both"/>
        <w:textAlignment w:val="auto"/>
        <w:rPr>
          <w:b/>
          <w:sz w:val="22"/>
          <w:szCs w:val="22"/>
        </w:rPr>
      </w:pPr>
    </w:p>
    <w:p w14:paraId="794BF232" w14:textId="04795C79" w:rsidR="009B4ABB" w:rsidRDefault="009B4ABB" w:rsidP="002F6B46">
      <w:pPr>
        <w:jc w:val="center"/>
        <w:rPr>
          <w:b/>
          <w:sz w:val="22"/>
          <w:szCs w:val="22"/>
        </w:rPr>
      </w:pPr>
    </w:p>
    <w:p w14:paraId="3EDD31C6" w14:textId="77777777" w:rsidR="0059143E" w:rsidRPr="00F007DF" w:rsidRDefault="0059143E" w:rsidP="002F6B46">
      <w:pPr>
        <w:jc w:val="center"/>
        <w:rPr>
          <w:b/>
          <w:sz w:val="22"/>
          <w:szCs w:val="22"/>
        </w:rPr>
      </w:pPr>
    </w:p>
    <w:p w14:paraId="719760CC" w14:textId="77777777" w:rsidR="009B4ABB" w:rsidRPr="00F007DF" w:rsidRDefault="009B4ABB" w:rsidP="009B4ABB">
      <w:pPr>
        <w:jc w:val="center"/>
        <w:rPr>
          <w:b/>
          <w:sz w:val="22"/>
          <w:szCs w:val="22"/>
        </w:rPr>
      </w:pPr>
    </w:p>
    <w:p w14:paraId="5769686C" w14:textId="6C0A5AE0" w:rsidR="0041418D" w:rsidRDefault="0041418D" w:rsidP="009B4ABB">
      <w:pPr>
        <w:jc w:val="center"/>
        <w:rPr>
          <w:b/>
          <w:sz w:val="22"/>
          <w:szCs w:val="22"/>
        </w:rPr>
      </w:pPr>
    </w:p>
    <w:p w14:paraId="644D350A" w14:textId="00F8AF9B" w:rsidR="00AE0088" w:rsidRDefault="00AE0088" w:rsidP="009B4ABB">
      <w:pPr>
        <w:jc w:val="center"/>
        <w:rPr>
          <w:b/>
          <w:sz w:val="22"/>
          <w:szCs w:val="22"/>
        </w:rPr>
      </w:pPr>
    </w:p>
    <w:p w14:paraId="5F758128" w14:textId="39E8D00C" w:rsidR="00AE0088" w:rsidRDefault="00AE0088" w:rsidP="009B4ABB">
      <w:pPr>
        <w:jc w:val="center"/>
        <w:rPr>
          <w:b/>
          <w:sz w:val="22"/>
          <w:szCs w:val="22"/>
        </w:rPr>
      </w:pPr>
    </w:p>
    <w:p w14:paraId="33822C9C" w14:textId="77777777" w:rsidR="00AE0088" w:rsidRPr="00F007DF" w:rsidRDefault="00AE0088" w:rsidP="009B4ABB">
      <w:pPr>
        <w:jc w:val="center"/>
        <w:rPr>
          <w:b/>
          <w:sz w:val="22"/>
          <w:szCs w:val="22"/>
        </w:rPr>
      </w:pPr>
    </w:p>
    <w:p w14:paraId="01D7C9E2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4E68A3FD" w14:textId="77777777" w:rsidR="0041418D" w:rsidRPr="00F007DF" w:rsidRDefault="0041418D" w:rsidP="0041418D">
      <w:pPr>
        <w:rPr>
          <w:b/>
          <w:sz w:val="22"/>
          <w:szCs w:val="22"/>
        </w:rPr>
      </w:pPr>
      <w:r w:rsidRPr="00F007DF">
        <w:rPr>
          <w:b/>
          <w:sz w:val="22"/>
          <w:szCs w:val="22"/>
        </w:rPr>
        <w:lastRenderedPageBreak/>
        <w:t>Contents</w:t>
      </w:r>
    </w:p>
    <w:p w14:paraId="1F68064B" w14:textId="77777777" w:rsidR="0041418D" w:rsidRPr="00F007DF" w:rsidRDefault="0041418D" w:rsidP="0041418D">
      <w:pPr>
        <w:rPr>
          <w:sz w:val="22"/>
          <w:szCs w:val="22"/>
        </w:rPr>
      </w:pPr>
    </w:p>
    <w:p w14:paraId="74C62C81" w14:textId="647F4B30" w:rsidR="0041418D" w:rsidRPr="00F007DF" w:rsidRDefault="008C2A2B" w:rsidP="001F2CC4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Statement of Intent</w:t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3</w:t>
      </w:r>
    </w:p>
    <w:p w14:paraId="71A65915" w14:textId="4371CA88" w:rsidR="0041418D" w:rsidRPr="00F007DF" w:rsidRDefault="008C2A2B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Legal Framework</w:t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41418D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4</w:t>
      </w:r>
    </w:p>
    <w:p w14:paraId="0BB4F013" w14:textId="12CE9245" w:rsidR="008C2A2B" w:rsidRPr="00F007DF" w:rsidRDefault="008C2A2B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Roles and Responsibilities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4</w:t>
      </w:r>
    </w:p>
    <w:p w14:paraId="376AC3DF" w14:textId="1338DBB0" w:rsidR="008C2A2B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Asbestos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5</w:t>
      </w:r>
    </w:p>
    <w:p w14:paraId="26211AAA" w14:textId="3B345107" w:rsidR="008C2A2B" w:rsidRPr="00F007DF" w:rsidRDefault="001F2CC4" w:rsidP="001F2CC4">
      <w:pPr>
        <w:pStyle w:val="Default"/>
        <w:numPr>
          <w:ilvl w:val="0"/>
          <w:numId w:val="25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Water Supply</w:t>
      </w:r>
      <w:r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5</w:t>
      </w:r>
    </w:p>
    <w:p w14:paraId="5F08B376" w14:textId="06725337" w:rsidR="008C2A2B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 xml:space="preserve">Temperature 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6</w:t>
      </w:r>
    </w:p>
    <w:p w14:paraId="6E306A54" w14:textId="6F8A6931" w:rsidR="008C2A2B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Toilet and Washing Facilities</w:t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6</w:t>
      </w:r>
    </w:p>
    <w:p w14:paraId="167ECDDE" w14:textId="115359DF" w:rsidR="008C2A2B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Accessibility</w:t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7</w:t>
      </w:r>
    </w:p>
    <w:p w14:paraId="0B28A003" w14:textId="5E5D69DD" w:rsidR="008C2A2B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Drainage</w:t>
      </w:r>
      <w:r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7</w:t>
      </w:r>
    </w:p>
    <w:p w14:paraId="2313A37D" w14:textId="3553E510" w:rsidR="008C2A2B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Lighting</w:t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2A2B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7</w:t>
      </w:r>
    </w:p>
    <w:p w14:paraId="2459ECA1" w14:textId="596A5156" w:rsidR="001F2CC4" w:rsidRPr="00F007DF" w:rsidRDefault="008C6A06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Security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>Page 8</w:t>
      </w:r>
    </w:p>
    <w:p w14:paraId="28D7A146" w14:textId="66FD7674" w:rsidR="001F2CC4" w:rsidRPr="00F007DF" w:rsidRDefault="008C6A06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 xml:space="preserve">Lettings 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>Page 8</w:t>
      </w:r>
    </w:p>
    <w:p w14:paraId="414D6243" w14:textId="7CA75A78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Weather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  <w:t>Page 9</w:t>
      </w:r>
    </w:p>
    <w:p w14:paraId="50BF8E96" w14:textId="1F4D1677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Invacu</w:t>
      </w:r>
      <w:r w:rsidR="008C6A06" w:rsidRPr="00F007DF">
        <w:rPr>
          <w:rFonts w:ascii="Arial" w:hAnsi="Arial" w:cs="Arial"/>
          <w:sz w:val="22"/>
          <w:szCs w:val="22"/>
        </w:rPr>
        <w:t>ation and Evacuation</w:t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  <w:t>Page 9</w:t>
      </w:r>
    </w:p>
    <w:p w14:paraId="7EB13EE7" w14:textId="66BA6253" w:rsidR="001F2CC4" w:rsidRPr="00F007DF" w:rsidRDefault="008C6A06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Suitability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>Page 9</w:t>
      </w:r>
    </w:p>
    <w:p w14:paraId="70C71223" w14:textId="19A0A2A2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Fir</w:t>
      </w:r>
      <w:r w:rsidR="008C6A06" w:rsidRPr="00F007DF">
        <w:rPr>
          <w:rFonts w:ascii="Arial" w:hAnsi="Arial" w:cs="Arial"/>
          <w:sz w:val="22"/>
          <w:szCs w:val="22"/>
        </w:rPr>
        <w:t>e Safety</w:t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  <w:t>Page 9</w:t>
      </w:r>
    </w:p>
    <w:p w14:paraId="1A5F97BC" w14:textId="089FB4BA" w:rsidR="001F2CC4" w:rsidRPr="00F007DF" w:rsidRDefault="008C6A06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Catering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>Page 10</w:t>
      </w:r>
    </w:p>
    <w:p w14:paraId="604CB47A" w14:textId="785953DB" w:rsidR="001F2CC4" w:rsidRPr="00F007DF" w:rsidRDefault="008C6A06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 xml:space="preserve">Cleaning 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>Page 10</w:t>
      </w:r>
    </w:p>
    <w:p w14:paraId="2096A185" w14:textId="237DB6C3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Acoustics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 xml:space="preserve">Page </w:t>
      </w:r>
      <w:r w:rsidR="008C6A06" w:rsidRPr="00F007DF">
        <w:rPr>
          <w:rFonts w:ascii="Arial" w:hAnsi="Arial" w:cs="Arial"/>
          <w:sz w:val="22"/>
          <w:szCs w:val="22"/>
        </w:rPr>
        <w:t>10</w:t>
      </w:r>
    </w:p>
    <w:p w14:paraId="3D1AA939" w14:textId="6A47222E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Maint</w:t>
      </w:r>
      <w:r w:rsidR="00EC1794" w:rsidRPr="00F007DF">
        <w:rPr>
          <w:rFonts w:ascii="Arial" w:hAnsi="Arial" w:cs="Arial"/>
          <w:sz w:val="22"/>
          <w:szCs w:val="22"/>
        </w:rPr>
        <w:t>e</w:t>
      </w:r>
      <w:r w:rsidRPr="00F007DF">
        <w:rPr>
          <w:rFonts w:ascii="Arial" w:hAnsi="Arial" w:cs="Arial"/>
          <w:sz w:val="22"/>
          <w:szCs w:val="22"/>
        </w:rPr>
        <w:t>na</w:t>
      </w:r>
      <w:r w:rsidR="008C6A06" w:rsidRPr="00F007DF">
        <w:rPr>
          <w:rFonts w:ascii="Arial" w:hAnsi="Arial" w:cs="Arial"/>
          <w:sz w:val="22"/>
          <w:szCs w:val="22"/>
        </w:rPr>
        <w:t>nce</w:t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  <w:t>Page 10</w:t>
      </w:r>
    </w:p>
    <w:p w14:paraId="5C6D68CF" w14:textId="1582DF87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Furnishings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11</w:t>
      </w:r>
    </w:p>
    <w:p w14:paraId="26672012" w14:textId="7BAA228D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Pla</w:t>
      </w:r>
      <w:r w:rsidR="008C6A06" w:rsidRPr="00F007DF">
        <w:rPr>
          <w:rFonts w:ascii="Arial" w:hAnsi="Arial" w:cs="Arial"/>
          <w:sz w:val="22"/>
          <w:szCs w:val="22"/>
        </w:rPr>
        <w:t>ying Fields</w:t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  <w:t>Page 11</w:t>
      </w:r>
    </w:p>
    <w:p w14:paraId="5E6C357B" w14:textId="3E47DC0C" w:rsidR="001F2CC4" w:rsidRPr="00F007DF" w:rsidRDefault="008C6A06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Grounds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  <w:t>Page 11</w:t>
      </w:r>
    </w:p>
    <w:p w14:paraId="2B9AE779" w14:textId="3366E5C3" w:rsidR="001F2CC4" w:rsidRPr="00F007DF" w:rsidRDefault="001F2CC4" w:rsidP="001F2CC4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Heal</w:t>
      </w:r>
      <w:r w:rsidR="008C6A06" w:rsidRPr="00F007DF">
        <w:rPr>
          <w:rFonts w:ascii="Arial" w:hAnsi="Arial" w:cs="Arial"/>
          <w:sz w:val="22"/>
          <w:szCs w:val="22"/>
        </w:rPr>
        <w:t>th and Safety Audit</w:t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ab/>
        <w:t>Page 11</w:t>
      </w:r>
    </w:p>
    <w:p w14:paraId="4076AF2F" w14:textId="63B475E0" w:rsidR="008C2A2B" w:rsidRPr="00F007DF" w:rsidRDefault="008C2A2B" w:rsidP="008C2A2B">
      <w:pPr>
        <w:pStyle w:val="Default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Monitoring and Review</w:t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="008C6A06" w:rsidRPr="00F007DF">
        <w:rPr>
          <w:rFonts w:ascii="Arial" w:hAnsi="Arial" w:cs="Arial"/>
          <w:sz w:val="22"/>
          <w:szCs w:val="22"/>
        </w:rPr>
        <w:t>Page 11</w:t>
      </w:r>
    </w:p>
    <w:p w14:paraId="44BB5037" w14:textId="5A77CC88" w:rsidR="008C2A2B" w:rsidRPr="00F007DF" w:rsidRDefault="008C2A2B" w:rsidP="008C2A2B">
      <w:pPr>
        <w:pStyle w:val="Defaul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5B45D2A" w14:textId="77777777" w:rsidR="0041418D" w:rsidRPr="00F007DF" w:rsidRDefault="0041418D" w:rsidP="0041418D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4366C257" w14:textId="77777777" w:rsidR="0041418D" w:rsidRPr="00F007DF" w:rsidRDefault="0041418D" w:rsidP="0041418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583A5247" w14:textId="77777777" w:rsidR="0041418D" w:rsidRPr="00F007DF" w:rsidRDefault="0041418D" w:rsidP="0041418D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  <w:r w:rsidRPr="00F007DF">
        <w:rPr>
          <w:rFonts w:ascii="Arial" w:hAnsi="Arial" w:cs="Arial"/>
          <w:sz w:val="22"/>
          <w:szCs w:val="22"/>
        </w:rPr>
        <w:tab/>
      </w:r>
    </w:p>
    <w:p w14:paraId="5073635B" w14:textId="77777777" w:rsidR="0041418D" w:rsidRPr="00F007DF" w:rsidRDefault="0041418D" w:rsidP="0041418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B773AB" w14:textId="77777777" w:rsidR="0041418D" w:rsidRPr="00F007DF" w:rsidRDefault="0041418D" w:rsidP="0041418D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DD709E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5F361CDC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39FE1E5B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64DF5B41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67BCB06A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4CC8D09D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4EF7E569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1728C6D6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1260C37B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253800F4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70895E1D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60EC77B1" w14:textId="77777777" w:rsidR="0041418D" w:rsidRPr="00F007DF" w:rsidRDefault="0041418D" w:rsidP="009B4ABB">
      <w:pPr>
        <w:jc w:val="center"/>
        <w:rPr>
          <w:b/>
          <w:sz w:val="22"/>
          <w:szCs w:val="22"/>
        </w:rPr>
      </w:pPr>
    </w:p>
    <w:p w14:paraId="6AB8B690" w14:textId="46CB4C06" w:rsidR="0041418D" w:rsidRDefault="0041418D" w:rsidP="009B4ABB">
      <w:pPr>
        <w:jc w:val="center"/>
        <w:rPr>
          <w:b/>
          <w:sz w:val="22"/>
          <w:szCs w:val="22"/>
        </w:rPr>
      </w:pPr>
    </w:p>
    <w:p w14:paraId="00306CE2" w14:textId="5CCDC063" w:rsidR="0059143E" w:rsidRDefault="0059143E" w:rsidP="009B4ABB">
      <w:pPr>
        <w:jc w:val="center"/>
        <w:rPr>
          <w:b/>
          <w:sz w:val="22"/>
          <w:szCs w:val="22"/>
        </w:rPr>
      </w:pPr>
    </w:p>
    <w:p w14:paraId="5C5A8F33" w14:textId="34CB0A97" w:rsidR="0059143E" w:rsidRDefault="0059143E" w:rsidP="009B4ABB">
      <w:pPr>
        <w:jc w:val="center"/>
        <w:rPr>
          <w:b/>
          <w:sz w:val="22"/>
          <w:szCs w:val="22"/>
        </w:rPr>
      </w:pPr>
    </w:p>
    <w:p w14:paraId="6C621E6A" w14:textId="6516EF9C" w:rsidR="0059143E" w:rsidRDefault="0059143E" w:rsidP="009B4ABB">
      <w:pPr>
        <w:jc w:val="center"/>
        <w:rPr>
          <w:b/>
          <w:sz w:val="22"/>
          <w:szCs w:val="22"/>
        </w:rPr>
      </w:pPr>
    </w:p>
    <w:p w14:paraId="3BF31D65" w14:textId="77777777" w:rsidR="0059143E" w:rsidRPr="00F007DF" w:rsidRDefault="0059143E" w:rsidP="009B4ABB">
      <w:pPr>
        <w:jc w:val="center"/>
        <w:rPr>
          <w:b/>
          <w:sz w:val="22"/>
          <w:szCs w:val="22"/>
        </w:rPr>
      </w:pPr>
    </w:p>
    <w:p w14:paraId="311211B7" w14:textId="77777777" w:rsidR="008C6A06" w:rsidRPr="00F007DF" w:rsidRDefault="008C6A06" w:rsidP="002D4445">
      <w:pPr>
        <w:rPr>
          <w:b/>
          <w:sz w:val="22"/>
          <w:szCs w:val="22"/>
        </w:rPr>
      </w:pPr>
      <w:bookmarkStart w:id="0" w:name="_Statement_of_Intent"/>
      <w:bookmarkStart w:id="1" w:name="_Statement_of_intent_1"/>
      <w:bookmarkStart w:id="2" w:name="statment"/>
      <w:bookmarkStart w:id="3" w:name="statement"/>
      <w:bookmarkEnd w:id="0"/>
      <w:bookmarkEnd w:id="1"/>
    </w:p>
    <w:p w14:paraId="2864D7B8" w14:textId="0E3CF4A9" w:rsidR="00D825D2" w:rsidRPr="00F007DF" w:rsidRDefault="00D825D2" w:rsidP="002D4445">
      <w:pPr>
        <w:rPr>
          <w:b/>
          <w:sz w:val="22"/>
          <w:szCs w:val="22"/>
          <w:u w:val="single"/>
        </w:rPr>
      </w:pPr>
      <w:r w:rsidRPr="00F007DF">
        <w:rPr>
          <w:b/>
          <w:sz w:val="22"/>
          <w:szCs w:val="22"/>
          <w:u w:val="single"/>
        </w:rPr>
        <w:lastRenderedPageBreak/>
        <w:t xml:space="preserve">Statement of intent </w:t>
      </w:r>
    </w:p>
    <w:p w14:paraId="44A41C8B" w14:textId="77777777" w:rsidR="002D4445" w:rsidRPr="00F007DF" w:rsidRDefault="002D4445" w:rsidP="002D4445">
      <w:pPr>
        <w:rPr>
          <w:b/>
          <w:sz w:val="22"/>
          <w:szCs w:val="22"/>
          <w:u w:val="single"/>
        </w:rPr>
      </w:pPr>
    </w:p>
    <w:bookmarkEnd w:id="2"/>
    <w:bookmarkEnd w:id="3"/>
    <w:p w14:paraId="3FB46CDC" w14:textId="77777777" w:rsidR="00D825D2" w:rsidRPr="00F007DF" w:rsidRDefault="00D825D2" w:rsidP="00D825D2">
      <w:pPr>
        <w:jc w:val="both"/>
        <w:rPr>
          <w:sz w:val="22"/>
          <w:szCs w:val="22"/>
        </w:rPr>
      </w:pPr>
    </w:p>
    <w:p w14:paraId="07C1048C" w14:textId="7C31A6A7" w:rsidR="00D825D2" w:rsidRPr="00F007DF" w:rsidRDefault="00D825D2" w:rsidP="00D825D2">
      <w:pPr>
        <w:jc w:val="both"/>
        <w:rPr>
          <w:sz w:val="22"/>
          <w:szCs w:val="22"/>
        </w:rPr>
      </w:pPr>
      <w:r w:rsidRPr="00F007DF">
        <w:rPr>
          <w:color w:val="000000" w:themeColor="text1"/>
          <w:sz w:val="22"/>
          <w:szCs w:val="22"/>
        </w:rPr>
        <w:t xml:space="preserve">EBN Academy Trust </w:t>
      </w:r>
      <w:r w:rsidRPr="00F007DF">
        <w:rPr>
          <w:sz w:val="22"/>
          <w:szCs w:val="22"/>
        </w:rPr>
        <w:t xml:space="preserve">has a duty to ensure that buildings under their control comply with the statutory and regulatory standards. </w:t>
      </w:r>
    </w:p>
    <w:p w14:paraId="12D8336C" w14:textId="77777777" w:rsidR="00D825D2" w:rsidRPr="00F007DF" w:rsidRDefault="00D825D2" w:rsidP="00D825D2">
      <w:pPr>
        <w:jc w:val="both"/>
        <w:rPr>
          <w:sz w:val="22"/>
          <w:szCs w:val="22"/>
        </w:rPr>
      </w:pPr>
      <w:r w:rsidRPr="00F007DF">
        <w:rPr>
          <w:sz w:val="22"/>
          <w:szCs w:val="22"/>
        </w:rPr>
        <w:t>The school will consider each building’s:</w:t>
      </w:r>
    </w:p>
    <w:p w14:paraId="0B39716E" w14:textId="77777777" w:rsidR="00D825D2" w:rsidRPr="00F007DF" w:rsidRDefault="00D825D2" w:rsidP="00D825D2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F007DF">
        <w:rPr>
          <w:sz w:val="22"/>
          <w:szCs w:val="22"/>
        </w:rPr>
        <w:t>Condition – focussing on the physical state of the premises to ensure safe and continuous operations as well as other issues involving building regulations and other non-education centric statutory requirements.</w:t>
      </w:r>
    </w:p>
    <w:p w14:paraId="35C14F78" w14:textId="77777777" w:rsidR="00D825D2" w:rsidRPr="00F007DF" w:rsidRDefault="00D825D2" w:rsidP="00D825D2">
      <w:pPr>
        <w:pStyle w:val="ListParagraph"/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F007DF">
        <w:rPr>
          <w:sz w:val="22"/>
          <w:szCs w:val="22"/>
        </w:rPr>
        <w:t xml:space="preserve">Suitability – focussing on the quality of the premises to meet curriculum or management needs and other issues impacting on the role of the school in raising educational standards. </w:t>
      </w:r>
    </w:p>
    <w:p w14:paraId="54128582" w14:textId="77777777" w:rsidR="00D825D2" w:rsidRPr="00F007DF" w:rsidRDefault="00D825D2" w:rsidP="00D825D2">
      <w:pPr>
        <w:jc w:val="both"/>
        <w:rPr>
          <w:sz w:val="22"/>
          <w:szCs w:val="22"/>
        </w:rPr>
      </w:pPr>
    </w:p>
    <w:p w14:paraId="6598C10A" w14:textId="77777777" w:rsidR="00D825D2" w:rsidRPr="00F007DF" w:rsidRDefault="00D825D2" w:rsidP="00D825D2">
      <w:pPr>
        <w:ind w:left="417"/>
        <w:jc w:val="both"/>
        <w:rPr>
          <w:sz w:val="22"/>
          <w:szCs w:val="22"/>
        </w:rPr>
      </w:pPr>
    </w:p>
    <w:p w14:paraId="30327D4B" w14:textId="77777777" w:rsidR="00D825D2" w:rsidRPr="00F007DF" w:rsidRDefault="00D825D2" w:rsidP="00D825D2">
      <w:pPr>
        <w:ind w:left="417"/>
        <w:jc w:val="both"/>
        <w:rPr>
          <w:sz w:val="22"/>
          <w:szCs w:val="22"/>
        </w:rPr>
      </w:pPr>
    </w:p>
    <w:p w14:paraId="1BFD65DD" w14:textId="77777777" w:rsidR="00D825D2" w:rsidRPr="00F007DF" w:rsidRDefault="00D825D2" w:rsidP="00D825D2">
      <w:pPr>
        <w:ind w:left="417"/>
        <w:jc w:val="both"/>
        <w:rPr>
          <w:sz w:val="22"/>
          <w:szCs w:val="22"/>
        </w:rPr>
      </w:pPr>
    </w:p>
    <w:p w14:paraId="0DBD7F45" w14:textId="77777777" w:rsidR="00D825D2" w:rsidRPr="00F007DF" w:rsidRDefault="00D825D2" w:rsidP="00D825D2">
      <w:pPr>
        <w:jc w:val="both"/>
        <w:rPr>
          <w:sz w:val="22"/>
          <w:szCs w:val="22"/>
        </w:rPr>
      </w:pPr>
    </w:p>
    <w:p w14:paraId="39C8259A" w14:textId="77777777" w:rsidR="00D825D2" w:rsidRPr="00F007DF" w:rsidRDefault="00D825D2" w:rsidP="00D825D2">
      <w:pPr>
        <w:jc w:val="both"/>
        <w:rPr>
          <w:sz w:val="22"/>
          <w:szCs w:val="22"/>
        </w:rPr>
      </w:pPr>
    </w:p>
    <w:p w14:paraId="4E574CE0" w14:textId="77777777" w:rsidR="00D825D2" w:rsidRPr="00F007DF" w:rsidRDefault="00D825D2" w:rsidP="00D825D2">
      <w:pPr>
        <w:jc w:val="both"/>
        <w:rPr>
          <w:sz w:val="22"/>
          <w:szCs w:val="22"/>
        </w:rPr>
      </w:pPr>
    </w:p>
    <w:p w14:paraId="062D159B" w14:textId="77777777" w:rsidR="00D825D2" w:rsidRPr="00F007DF" w:rsidRDefault="00D825D2" w:rsidP="00D825D2">
      <w:pPr>
        <w:jc w:val="both"/>
        <w:rPr>
          <w:sz w:val="22"/>
          <w:szCs w:val="22"/>
        </w:rPr>
        <w:sectPr w:rsidR="00D825D2" w:rsidRPr="00F007DF" w:rsidSect="001F2CC4">
          <w:footerReference w:type="default" r:id="rId9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0AA281D3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b w:val="0"/>
          <w:sz w:val="22"/>
          <w:szCs w:val="22"/>
        </w:rPr>
      </w:pPr>
      <w:bookmarkStart w:id="4" w:name="_Legal_framework_1"/>
      <w:bookmarkEnd w:id="4"/>
      <w:r w:rsidRPr="00F007DF">
        <w:rPr>
          <w:sz w:val="22"/>
          <w:szCs w:val="22"/>
        </w:rPr>
        <w:lastRenderedPageBreak/>
        <w:t>Legal framework</w:t>
      </w:r>
    </w:p>
    <w:p w14:paraId="175B3D11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This policy will have consideration for and comply with the following legislation:</w:t>
      </w:r>
    </w:p>
    <w:p w14:paraId="22427E9C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Control of Asbestos Regulations 2012</w:t>
      </w:r>
    </w:p>
    <w:p w14:paraId="6BFFDA72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School Premises (England) Regulations 2012</w:t>
      </w:r>
    </w:p>
    <w:p w14:paraId="516C34F5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Health and Safety at Work etc. Act 1974</w:t>
      </w:r>
    </w:p>
    <w:p w14:paraId="3F388A6C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Management of Health and Safety at Work Regulations 1999</w:t>
      </w:r>
    </w:p>
    <w:p w14:paraId="77232EE4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Statutory Premises Management Documents</w:t>
      </w:r>
    </w:p>
    <w:p w14:paraId="1BCAE2FB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School Standards and Framework Act 1998</w:t>
      </w:r>
    </w:p>
    <w:p w14:paraId="51727E4A" w14:textId="77777777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Education (School Premises) Regulations 1999</w:t>
      </w:r>
    </w:p>
    <w:p w14:paraId="3063C52F" w14:textId="77777777" w:rsidR="00D825D2" w:rsidRPr="0059143E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59143E">
        <w:rPr>
          <w:rFonts w:ascii="Arial" w:hAnsi="Arial" w:cs="Arial"/>
          <w:bCs/>
        </w:rPr>
        <w:t>The Equality Act 2010</w:t>
      </w:r>
    </w:p>
    <w:p w14:paraId="7E906FEA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This policy will also have due regard to the following statutory and non-statutory guidance:</w:t>
      </w:r>
    </w:p>
    <w:p w14:paraId="06226E08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DfE (2000) ‘Guidance on first aid for schools’</w:t>
      </w:r>
    </w:p>
    <w:p w14:paraId="71E3CC7F" w14:textId="218BCD91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DfE (2018) ‘Health and safety: responsibilities and duties for schools’ </w:t>
      </w:r>
    </w:p>
    <w:p w14:paraId="4B2908B1" w14:textId="77777777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DfE (2017) ‘Managing asbestos in your school’</w:t>
      </w:r>
    </w:p>
    <w:p w14:paraId="003F3F27" w14:textId="77777777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DfE (2015) ‘Advice on standards for school premises’ </w:t>
      </w:r>
    </w:p>
    <w:p w14:paraId="15666E46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This policy operates in conjunction with the following school policies:</w:t>
      </w:r>
    </w:p>
    <w:p w14:paraId="6E020C12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Health and Safety Policy </w:t>
      </w:r>
    </w:p>
    <w:p w14:paraId="5F961110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Lettings Policy </w:t>
      </w:r>
    </w:p>
    <w:p w14:paraId="1B197CD7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First Aid Policy </w:t>
      </w:r>
    </w:p>
    <w:p w14:paraId="3BD6F868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>Adverse Weather Policy</w:t>
      </w:r>
    </w:p>
    <w:p w14:paraId="41047F61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>Invacuation, Lockdown and Evacuation Policy</w:t>
      </w:r>
    </w:p>
    <w:p w14:paraId="22E2EBBE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>School Cleaning Policy</w:t>
      </w:r>
    </w:p>
    <w:p w14:paraId="767AA366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>Fire Safety Policy</w:t>
      </w:r>
    </w:p>
    <w:p w14:paraId="53478792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5" w:name="_[Updated]_Roles_and"/>
      <w:bookmarkStart w:id="6" w:name="Subsection2"/>
      <w:bookmarkEnd w:id="5"/>
      <w:r w:rsidRPr="00F007DF">
        <w:rPr>
          <w:sz w:val="22"/>
          <w:szCs w:val="22"/>
        </w:rPr>
        <w:t xml:space="preserve">Roles and responsibilities </w:t>
      </w:r>
    </w:p>
    <w:p w14:paraId="7A28C5A6" w14:textId="08E61E22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The </w:t>
      </w:r>
      <w:r w:rsidRPr="00F007DF">
        <w:rPr>
          <w:rFonts w:ascii="Arial" w:hAnsi="Arial" w:cs="Arial"/>
          <w:color w:val="000000" w:themeColor="text1"/>
          <w:szCs w:val="22"/>
        </w:rPr>
        <w:t xml:space="preserve">Board of Directors </w:t>
      </w:r>
      <w:r w:rsidRPr="00F007DF">
        <w:rPr>
          <w:rFonts w:ascii="Arial" w:hAnsi="Arial" w:cs="Arial"/>
          <w:szCs w:val="22"/>
        </w:rPr>
        <w:t xml:space="preserve">is responsible for: </w:t>
      </w:r>
    </w:p>
    <w:p w14:paraId="09337ACD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The overall implementation of this policy. </w:t>
      </w:r>
    </w:p>
    <w:p w14:paraId="16FAC9F1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Ensuring the proper maintenance and repair of the school. </w:t>
      </w:r>
    </w:p>
    <w:p w14:paraId="623F462C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Ensuring the school is accessible and suitable for pupils, staff and visitors with SEND.</w:t>
      </w:r>
    </w:p>
    <w:p w14:paraId="3073E9CA" w14:textId="77777777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Ensuring that the school complies with the relevant health and safety and premises management legislation. </w:t>
      </w:r>
    </w:p>
    <w:p w14:paraId="69DCC21F" w14:textId="63D3A04D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The </w:t>
      </w:r>
      <w:r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FFD006"/>
          <w:szCs w:val="22"/>
        </w:rPr>
        <w:t xml:space="preserve"> </w:t>
      </w:r>
      <w:r w:rsidRPr="00F007DF">
        <w:rPr>
          <w:rFonts w:ascii="Arial" w:hAnsi="Arial" w:cs="Arial"/>
          <w:szCs w:val="22"/>
        </w:rPr>
        <w:t xml:space="preserve">is responsible for: </w:t>
      </w:r>
    </w:p>
    <w:p w14:paraId="55101400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Ensuring that the school’s fixtures, fitting and furnishings are high-quality and value for money. </w:t>
      </w:r>
    </w:p>
    <w:p w14:paraId="64DC1DB0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Coordinating and supervising maintenance and repair work, including securing any external contractor where necessary. </w:t>
      </w:r>
    </w:p>
    <w:p w14:paraId="6B6BD309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Managing any lettings in line with the </w:t>
      </w:r>
      <w:r w:rsidRPr="00F007DF">
        <w:rPr>
          <w:rFonts w:ascii="Arial" w:hAnsi="Arial" w:cs="Arial"/>
          <w:color w:val="000000" w:themeColor="text1"/>
        </w:rPr>
        <w:t>Lettings Policy</w:t>
      </w:r>
      <w:r w:rsidRPr="00F007DF">
        <w:rPr>
          <w:rFonts w:ascii="Arial" w:hAnsi="Arial" w:cs="Arial"/>
        </w:rPr>
        <w:t xml:space="preserve">. </w:t>
      </w:r>
    </w:p>
    <w:p w14:paraId="521232B7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lastRenderedPageBreak/>
        <w:t xml:space="preserve">Conducting the </w:t>
      </w:r>
      <w:hyperlink w:anchor="_Health_and_Safety_1" w:history="1">
        <w:r w:rsidRPr="00F007DF">
          <w:rPr>
            <w:rStyle w:val="Hyperlink"/>
            <w:rFonts w:ascii="Arial" w:hAnsi="Arial" w:cs="Arial"/>
          </w:rPr>
          <w:t>Health and Safety Audit</w:t>
        </w:r>
      </w:hyperlink>
      <w:r w:rsidRPr="00F007DF">
        <w:rPr>
          <w:rFonts w:ascii="Arial" w:hAnsi="Arial" w:cs="Arial"/>
        </w:rPr>
        <w:t xml:space="preserve">. </w:t>
      </w:r>
    </w:p>
    <w:p w14:paraId="410AB017" w14:textId="6E7DFA69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Checking the school’s compliance with the relevant health and safety and premises management </w:t>
      </w:r>
      <w:r w:rsidRPr="00F007DF">
        <w:rPr>
          <w:rFonts w:ascii="Arial" w:hAnsi="Arial" w:cs="Arial"/>
          <w:color w:val="000000" w:themeColor="text1"/>
        </w:rPr>
        <w:t>legislation</w:t>
      </w:r>
      <w:r w:rsidR="00EC1794" w:rsidRPr="00F007DF">
        <w:rPr>
          <w:rFonts w:ascii="Arial" w:hAnsi="Arial" w:cs="Arial"/>
          <w:color w:val="000000" w:themeColor="text1"/>
        </w:rPr>
        <w:t xml:space="preserve"> </w:t>
      </w:r>
      <w:r w:rsidRPr="00F007DF">
        <w:rPr>
          <w:rFonts w:ascii="Arial" w:hAnsi="Arial" w:cs="Arial"/>
          <w:color w:val="000000" w:themeColor="text1"/>
        </w:rPr>
        <w:t xml:space="preserve">and reporting any issues to the Executive Head Teacher/Head Teacher EBN1. </w:t>
      </w:r>
    </w:p>
    <w:p w14:paraId="7AAC8919" w14:textId="2C1616A0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Conducting the relevant premises risk assessments, e.g. fire safety. </w:t>
      </w:r>
    </w:p>
    <w:p w14:paraId="15FD8D48" w14:textId="610E1AD3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Ensuring that hygiene is maintained at the school, including that the appropriate drainage is in place. </w:t>
      </w:r>
    </w:p>
    <w:p w14:paraId="6D6F01D0" w14:textId="0E9B0AC2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Managing the relevant staff members and liaising with contractors who are responsible for the management of the premises, e.g. catering/cleaning staff </w:t>
      </w:r>
      <w:r w:rsidRPr="00F007DF">
        <w:rPr>
          <w:rFonts w:ascii="Arial" w:hAnsi="Arial" w:cs="Arial"/>
          <w:color w:val="000000" w:themeColor="text1"/>
        </w:rPr>
        <w:t xml:space="preserve">and caretakers. </w:t>
      </w:r>
    </w:p>
    <w:p w14:paraId="1C6F0019" w14:textId="77777777" w:rsidR="00D825D2" w:rsidRPr="00F007DF" w:rsidRDefault="00D825D2" w:rsidP="00D825D2">
      <w:pPr>
        <w:pStyle w:val="PolicyBullets"/>
        <w:numPr>
          <w:ilvl w:val="0"/>
          <w:numId w:val="0"/>
        </w:numPr>
        <w:ind w:left="1922"/>
        <w:jc w:val="both"/>
        <w:rPr>
          <w:rFonts w:ascii="Arial" w:hAnsi="Arial" w:cs="Arial"/>
        </w:rPr>
      </w:pPr>
    </w:p>
    <w:p w14:paraId="6B662877" w14:textId="27C1430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The </w:t>
      </w:r>
      <w:r w:rsidRPr="00F007DF">
        <w:rPr>
          <w:rFonts w:ascii="Arial" w:hAnsi="Arial" w:cs="Arial"/>
          <w:color w:val="000000" w:themeColor="text1"/>
          <w:szCs w:val="22"/>
        </w:rPr>
        <w:t>Caretaker</w:t>
      </w:r>
      <w:r w:rsidRPr="00F007DF">
        <w:rPr>
          <w:rFonts w:ascii="Arial" w:hAnsi="Arial" w:cs="Arial"/>
          <w:color w:val="FFD006"/>
          <w:szCs w:val="22"/>
        </w:rPr>
        <w:t xml:space="preserve"> </w:t>
      </w:r>
      <w:r w:rsidRPr="00F007DF">
        <w:rPr>
          <w:rFonts w:ascii="Arial" w:hAnsi="Arial" w:cs="Arial"/>
          <w:szCs w:val="22"/>
        </w:rPr>
        <w:t xml:space="preserve">is responsible for: </w:t>
      </w:r>
    </w:p>
    <w:p w14:paraId="492B5D5C" w14:textId="221AD6E6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In collaboration with </w:t>
      </w:r>
      <w:r w:rsidRPr="00F007DF">
        <w:rPr>
          <w:rFonts w:ascii="Arial" w:hAnsi="Arial" w:cs="Arial"/>
          <w:color w:val="000000" w:themeColor="text1"/>
        </w:rPr>
        <w:t xml:space="preserve">the Facilities Manager, the </w:t>
      </w:r>
      <w:r w:rsidRPr="00F007DF">
        <w:rPr>
          <w:rFonts w:ascii="Arial" w:hAnsi="Arial" w:cs="Arial"/>
        </w:rPr>
        <w:t xml:space="preserve">day-to-day implementation and management of the stipulations outlined in this policy. </w:t>
      </w:r>
    </w:p>
    <w:p w14:paraId="1FA95D47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Identifying and undertaking any maintenance and repair work. </w:t>
      </w:r>
    </w:p>
    <w:p w14:paraId="215C1DBF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The security of the school, including locking down the school after-hours and reopening the school. </w:t>
      </w:r>
    </w:p>
    <w:p w14:paraId="666ED303" w14:textId="77777777" w:rsidR="00D825D2" w:rsidRPr="00F007DF" w:rsidRDefault="00D825D2" w:rsidP="00D825D2">
      <w:pPr>
        <w:pStyle w:val="PolicyBullets"/>
        <w:numPr>
          <w:ilvl w:val="0"/>
          <w:numId w:val="0"/>
        </w:numPr>
        <w:ind w:left="1922"/>
        <w:jc w:val="both"/>
        <w:rPr>
          <w:rFonts w:ascii="Arial" w:hAnsi="Arial" w:cs="Arial"/>
        </w:rPr>
      </w:pPr>
    </w:p>
    <w:p w14:paraId="737FA347" w14:textId="74ACD0EA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The Executive Head Teacher and Head Teacher of EBN 1</w:t>
      </w:r>
      <w:r w:rsidRPr="00F007DF">
        <w:rPr>
          <w:rFonts w:ascii="Arial" w:hAnsi="Arial" w:cs="Arial"/>
          <w:color w:val="FFD006"/>
          <w:szCs w:val="22"/>
        </w:rPr>
        <w:t xml:space="preserve"> </w:t>
      </w:r>
      <w:r w:rsidR="002D4445" w:rsidRPr="00F007DF">
        <w:rPr>
          <w:rFonts w:ascii="Arial" w:hAnsi="Arial" w:cs="Arial"/>
          <w:szCs w:val="22"/>
        </w:rPr>
        <w:t>are</w:t>
      </w:r>
      <w:r w:rsidRPr="00F007DF">
        <w:rPr>
          <w:rFonts w:ascii="Arial" w:hAnsi="Arial" w:cs="Arial"/>
          <w:szCs w:val="22"/>
        </w:rPr>
        <w:t xml:space="preserve"> responsible for: </w:t>
      </w:r>
    </w:p>
    <w:p w14:paraId="02A7DB00" w14:textId="77777777" w:rsidR="00D825D2" w:rsidRPr="00F007DF" w:rsidRDefault="00D825D2" w:rsidP="00D825D2">
      <w:pPr>
        <w:pStyle w:val="PolicyBullets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Ensuring the safety of the school’s staff and pupils. </w:t>
      </w:r>
    </w:p>
    <w:p w14:paraId="7C893A61" w14:textId="74BAF7A0" w:rsidR="00D825D2" w:rsidRPr="00F007DF" w:rsidRDefault="00D825D2" w:rsidP="00D825D2">
      <w:pPr>
        <w:pStyle w:val="PolicyBullets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Reporting any issues with the premises to the Facilities  Manager and Board of Directors as appropriate. </w:t>
      </w:r>
    </w:p>
    <w:p w14:paraId="3791A1F6" w14:textId="77777777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Ensuring that the premises needs of people with SEND are met, e.g. accessibility. </w:t>
      </w:r>
    </w:p>
    <w:p w14:paraId="6CF86ACC" w14:textId="11260867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>Managing the Facilities Manager</w:t>
      </w:r>
    </w:p>
    <w:p w14:paraId="229C5A41" w14:textId="4D4796EE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>Re</w:t>
      </w:r>
      <w:r w:rsidRPr="00F007DF">
        <w:rPr>
          <w:rFonts w:ascii="Arial" w:hAnsi="Arial" w:cs="Arial"/>
          <w:color w:val="000000" w:themeColor="text1"/>
        </w:rPr>
        <w:t xml:space="preserve">viewing </w:t>
      </w:r>
      <w:r w:rsidR="002D4445" w:rsidRPr="00F007DF">
        <w:rPr>
          <w:rFonts w:ascii="Arial" w:hAnsi="Arial" w:cs="Arial"/>
          <w:color w:val="000000" w:themeColor="text1"/>
        </w:rPr>
        <w:t>this policy in liaison with the</w:t>
      </w:r>
      <w:r w:rsidRPr="00F007DF">
        <w:rPr>
          <w:rFonts w:ascii="Arial" w:hAnsi="Arial" w:cs="Arial"/>
          <w:color w:val="000000" w:themeColor="text1"/>
        </w:rPr>
        <w:t xml:space="preserve"> Facilities manager</w:t>
      </w:r>
      <w:r w:rsidRPr="00F007DF">
        <w:rPr>
          <w:rFonts w:ascii="Arial" w:hAnsi="Arial" w:cs="Arial"/>
        </w:rPr>
        <w:t xml:space="preserve">. </w:t>
      </w:r>
    </w:p>
    <w:p w14:paraId="75273393" w14:textId="77777777" w:rsidR="00D825D2" w:rsidRPr="00F007DF" w:rsidRDefault="00D825D2" w:rsidP="00D825D2">
      <w:pPr>
        <w:pStyle w:val="PolicyBullets"/>
        <w:numPr>
          <w:ilvl w:val="0"/>
          <w:numId w:val="0"/>
        </w:numPr>
        <w:ind w:left="1922"/>
        <w:rPr>
          <w:rFonts w:ascii="Arial" w:hAnsi="Arial" w:cs="Arial"/>
        </w:rPr>
      </w:pPr>
    </w:p>
    <w:p w14:paraId="01636AD9" w14:textId="6440B907" w:rsidR="00D825D2" w:rsidRPr="00F007DF" w:rsidRDefault="00D825D2" w:rsidP="00D825D2">
      <w:pPr>
        <w:pStyle w:val="PolicyBullets"/>
        <w:numPr>
          <w:ilvl w:val="0"/>
          <w:numId w:val="0"/>
        </w:numPr>
        <w:ind w:left="720"/>
        <w:rPr>
          <w:rFonts w:ascii="Arial" w:hAnsi="Arial" w:cs="Arial"/>
        </w:rPr>
      </w:pPr>
      <w:r w:rsidRPr="00F007DF">
        <w:rPr>
          <w:rFonts w:ascii="Arial" w:hAnsi="Arial" w:cs="Arial"/>
        </w:rPr>
        <w:t>2.5</w:t>
      </w:r>
      <w:r w:rsidRPr="00F007DF">
        <w:rPr>
          <w:rFonts w:ascii="Arial" w:hAnsi="Arial" w:cs="Arial"/>
        </w:rPr>
        <w:tab/>
        <w:t>The Finance Clerks are responsible for:</w:t>
      </w:r>
    </w:p>
    <w:p w14:paraId="353242FD" w14:textId="16B86943" w:rsidR="00D825D2" w:rsidRPr="00F007DF" w:rsidRDefault="00D825D2" w:rsidP="00E9267C">
      <w:pPr>
        <w:pStyle w:val="PolicyBullets"/>
        <w:spacing w:after="240"/>
        <w:contextualSpacing w:val="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Purchasing new equipment and resources for the school. </w:t>
      </w:r>
    </w:p>
    <w:p w14:paraId="633F34C5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6"/>
        </w:numPr>
        <w:overflowPunct/>
        <w:autoSpaceDE/>
        <w:autoSpaceDN/>
        <w:adjustRightInd/>
        <w:spacing w:before="0" w:after="200" w:line="276" w:lineRule="auto"/>
        <w:contextualSpacing/>
        <w:textAlignment w:val="auto"/>
        <w:rPr>
          <w:sz w:val="22"/>
          <w:szCs w:val="22"/>
        </w:rPr>
      </w:pPr>
      <w:bookmarkStart w:id="7" w:name="_Asbestos"/>
      <w:bookmarkEnd w:id="6"/>
      <w:bookmarkEnd w:id="7"/>
      <w:r w:rsidRPr="00F007DF">
        <w:rPr>
          <w:sz w:val="22"/>
          <w:szCs w:val="22"/>
        </w:rPr>
        <w:t xml:space="preserve">Asbestos </w:t>
      </w:r>
    </w:p>
    <w:p w14:paraId="66A2D791" w14:textId="4844DD03" w:rsidR="00D47963" w:rsidRPr="00F007DF" w:rsidRDefault="002D4445" w:rsidP="00E9267C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Neither EBN Academy sites co</w:t>
      </w:r>
      <w:r w:rsidR="00D825D2" w:rsidRPr="00F007DF">
        <w:rPr>
          <w:rFonts w:ascii="Arial" w:hAnsi="Arial" w:cs="Arial"/>
          <w:szCs w:val="22"/>
        </w:rPr>
        <w:t>ntain any Asbestos and therefor</w:t>
      </w:r>
      <w:r w:rsidRPr="00F007DF">
        <w:rPr>
          <w:rFonts w:ascii="Arial" w:hAnsi="Arial" w:cs="Arial"/>
          <w:szCs w:val="22"/>
        </w:rPr>
        <w:t>e</w:t>
      </w:r>
      <w:r w:rsidR="00D825D2" w:rsidRPr="00F007DF">
        <w:rPr>
          <w:rFonts w:ascii="Arial" w:hAnsi="Arial" w:cs="Arial"/>
          <w:szCs w:val="22"/>
        </w:rPr>
        <w:t xml:space="preserve"> does not need to have an asbestos management plan</w:t>
      </w:r>
    </w:p>
    <w:p w14:paraId="0FFE162E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6"/>
        </w:numPr>
        <w:overflowPunct/>
        <w:autoSpaceDE/>
        <w:autoSpaceDN/>
        <w:adjustRightInd/>
        <w:spacing w:before="0" w:after="200" w:line="276" w:lineRule="auto"/>
        <w:contextualSpacing/>
        <w:textAlignment w:val="auto"/>
        <w:rPr>
          <w:sz w:val="22"/>
          <w:szCs w:val="22"/>
        </w:rPr>
      </w:pPr>
      <w:bookmarkStart w:id="8" w:name="_Water_supply"/>
      <w:bookmarkStart w:id="9" w:name="Subsection4"/>
      <w:bookmarkEnd w:id="8"/>
      <w:r w:rsidRPr="00F007DF">
        <w:rPr>
          <w:sz w:val="22"/>
          <w:szCs w:val="22"/>
        </w:rPr>
        <w:t xml:space="preserve">Water supply </w:t>
      </w:r>
    </w:p>
    <w:p w14:paraId="21A59F1B" w14:textId="514F405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D47963" w:rsidRPr="00F007DF">
        <w:rPr>
          <w:rFonts w:ascii="Arial" w:hAnsi="Arial" w:cs="Arial"/>
          <w:bCs/>
          <w:color w:val="000000" w:themeColor="text1"/>
          <w:szCs w:val="22"/>
        </w:rPr>
        <w:t>caretakers</w:t>
      </w:r>
      <w:r w:rsidRPr="00F007DF">
        <w:rPr>
          <w:rFonts w:ascii="Arial" w:hAnsi="Arial" w:cs="Arial"/>
          <w:color w:val="000000" w:themeColor="text1"/>
          <w:szCs w:val="22"/>
        </w:rPr>
        <w:t xml:space="preserve"> </w:t>
      </w:r>
      <w:r w:rsidRPr="00F007DF">
        <w:rPr>
          <w:rFonts w:ascii="Arial" w:hAnsi="Arial" w:cs="Arial"/>
          <w:szCs w:val="22"/>
        </w:rPr>
        <w:t xml:space="preserve">will ensure that the school’s water supply meets the regulatory requirements by carrying out the necessary checks at appropriate intervals, so that: </w:t>
      </w:r>
    </w:p>
    <w:p w14:paraId="69D591B8" w14:textId="77777777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The school has a clean supply of water for domestic purposes, including a supply of drinking water. </w:t>
      </w:r>
    </w:p>
    <w:p w14:paraId="4144218D" w14:textId="71FC8A39" w:rsidR="00D825D2" w:rsidRPr="00F007DF" w:rsidRDefault="00D825D2" w:rsidP="00D825D2">
      <w:pPr>
        <w:pStyle w:val="PolicyBullets"/>
        <w:spacing w:after="240"/>
        <w:contextualSpacing w:val="0"/>
        <w:rPr>
          <w:rFonts w:ascii="Arial" w:hAnsi="Arial" w:cs="Arial"/>
        </w:rPr>
      </w:pPr>
      <w:r w:rsidRPr="00F007DF">
        <w:rPr>
          <w:rFonts w:ascii="Arial" w:hAnsi="Arial" w:cs="Arial"/>
        </w:rPr>
        <w:t>Toilet facilities have an adequate supply of cold water and washbasins and sinks and showers have an adequate supply of hot and cold water.</w:t>
      </w:r>
    </w:p>
    <w:p w14:paraId="6DC7F2AA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0" w:name="_[New]_Temperatures"/>
      <w:bookmarkEnd w:id="10"/>
      <w:r w:rsidRPr="00F007DF">
        <w:rPr>
          <w:sz w:val="22"/>
          <w:szCs w:val="22"/>
        </w:rPr>
        <w:t xml:space="preserve">Temperatures </w:t>
      </w:r>
    </w:p>
    <w:p w14:paraId="2AB558CC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lastRenderedPageBreak/>
        <w:t xml:space="preserve">Where there is a below-normal level of physical activity due to ill health or a physical disability, e.g. isolation rooms, the heating systems will be able to maintain a temperature of 21 °C. </w:t>
      </w:r>
    </w:p>
    <w:p w14:paraId="0A1C5976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Where there is a normal level of physical activity associated with teaching, private study or examinations, the heating systems will be able to maintain a temperature of 18 °C. </w:t>
      </w:r>
    </w:p>
    <w:p w14:paraId="7CA0C50D" w14:textId="3F6E9008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Where there is a high level of physical activity, e.g. PE sports halls, washrooms, sleeping accommodation and circulation spaces, the heating systems will be able to maintain a temperature of 1</w:t>
      </w:r>
      <w:r w:rsidR="001F3024" w:rsidRPr="00F007DF">
        <w:rPr>
          <w:rFonts w:ascii="Arial" w:hAnsi="Arial" w:cs="Arial"/>
          <w:szCs w:val="22"/>
        </w:rPr>
        <w:t>7</w:t>
      </w:r>
      <w:r w:rsidRPr="00F007DF">
        <w:rPr>
          <w:rFonts w:ascii="Arial" w:hAnsi="Arial" w:cs="Arial"/>
          <w:szCs w:val="22"/>
        </w:rPr>
        <w:t xml:space="preserve"> °C. </w:t>
      </w:r>
    </w:p>
    <w:p w14:paraId="3EB484F9" w14:textId="77777777" w:rsidR="00D825D2" w:rsidRPr="00711D22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The school’s heating systems will be capable of maintaining the above criteria at a height of 0.5 metres above floor level when the external air temperature is </w:t>
      </w:r>
      <w:r w:rsidRPr="00711D22">
        <w:rPr>
          <w:rFonts w:ascii="Arial" w:hAnsi="Arial" w:cs="Arial"/>
          <w:szCs w:val="22"/>
        </w:rPr>
        <w:t>–1 °C.</w:t>
      </w:r>
    </w:p>
    <w:p w14:paraId="72716004" w14:textId="67B2B822" w:rsidR="00D47963" w:rsidRPr="00711D22" w:rsidRDefault="00D825D2" w:rsidP="002C7F4D">
      <w:pPr>
        <w:pStyle w:val="Heading1"/>
        <w:keepNext w:val="0"/>
        <w:keepLines w:val="0"/>
        <w:widowControl/>
        <w:numPr>
          <w:ilvl w:val="1"/>
          <w:numId w:val="35"/>
        </w:numPr>
        <w:overflowPunct/>
        <w:autoSpaceDE/>
        <w:autoSpaceDN/>
        <w:adjustRightInd/>
        <w:spacing w:before="0" w:after="200" w:line="276" w:lineRule="auto"/>
        <w:ind w:left="1480" w:hanging="482"/>
        <w:contextualSpacing/>
        <w:jc w:val="both"/>
        <w:textAlignment w:val="auto"/>
        <w:rPr>
          <w:b w:val="0"/>
          <w:bCs w:val="0"/>
          <w:sz w:val="22"/>
          <w:szCs w:val="22"/>
        </w:rPr>
      </w:pPr>
      <w:bookmarkStart w:id="11" w:name="_Toilet_and_washing"/>
      <w:bookmarkStart w:id="12" w:name="Subsection5"/>
      <w:bookmarkEnd w:id="9"/>
      <w:bookmarkEnd w:id="11"/>
      <w:r w:rsidRPr="00711D22">
        <w:rPr>
          <w:b w:val="0"/>
          <w:bCs w:val="0"/>
          <w:sz w:val="22"/>
          <w:szCs w:val="22"/>
        </w:rPr>
        <w:t xml:space="preserve">Toilet and washing facilities </w:t>
      </w:r>
      <w:r w:rsidR="00EC1794" w:rsidRPr="00711D22">
        <w:rPr>
          <w:b w:val="0"/>
          <w:bCs w:val="0"/>
          <w:sz w:val="22"/>
          <w:szCs w:val="22"/>
        </w:rPr>
        <w:t>f</w:t>
      </w:r>
      <w:r w:rsidRPr="00711D22">
        <w:rPr>
          <w:b w:val="0"/>
          <w:bCs w:val="0"/>
          <w:sz w:val="22"/>
          <w:szCs w:val="22"/>
        </w:rPr>
        <w:t xml:space="preserve">or pupils over 11 years old, there will be </w:t>
      </w:r>
      <w:r w:rsidR="00711D22">
        <w:rPr>
          <w:b w:val="0"/>
          <w:bCs w:val="0"/>
          <w:sz w:val="22"/>
          <w:szCs w:val="22"/>
        </w:rPr>
        <w:t>one</w:t>
      </w:r>
      <w:r w:rsidRPr="00711D22">
        <w:rPr>
          <w:b w:val="0"/>
          <w:bCs w:val="0"/>
          <w:sz w:val="22"/>
          <w:szCs w:val="22"/>
        </w:rPr>
        <w:t xml:space="preserve"> toilet and washbasin per 20 pupils, which will be segregated into male and female. </w:t>
      </w:r>
    </w:p>
    <w:p w14:paraId="7028AE54" w14:textId="611795C2" w:rsidR="00D47963" w:rsidRPr="00711D22" w:rsidRDefault="00D47963" w:rsidP="00D47963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711D22">
        <w:rPr>
          <w:rFonts w:ascii="Arial" w:hAnsi="Arial" w:cs="Arial"/>
          <w:szCs w:val="22"/>
        </w:rPr>
        <w:t xml:space="preserve">No more than </w:t>
      </w:r>
      <w:r w:rsidR="00711D22">
        <w:rPr>
          <w:rFonts w:ascii="Arial" w:hAnsi="Arial" w:cs="Arial"/>
          <w:szCs w:val="22"/>
        </w:rPr>
        <w:t>two thi</w:t>
      </w:r>
      <w:r w:rsidRPr="00711D22">
        <w:rPr>
          <w:rFonts w:ascii="Arial" w:hAnsi="Arial" w:cs="Arial"/>
          <w:szCs w:val="22"/>
        </w:rPr>
        <w:t xml:space="preserve">rds of boys’ appliances will be urinals. </w:t>
      </w:r>
    </w:p>
    <w:p w14:paraId="40989DB8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Toilet and washing facilities will be planned to ensure that:</w:t>
      </w:r>
    </w:p>
    <w:p w14:paraId="39E76F2A" w14:textId="77777777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>Hand washing facilities are provided within the vicinity of every toilet.</w:t>
      </w:r>
    </w:p>
    <w:p w14:paraId="7EA0777E" w14:textId="77777777" w:rsidR="00D825D2" w:rsidRPr="00F007DF" w:rsidRDefault="00D825D2" w:rsidP="00D825D2">
      <w:pPr>
        <w:pStyle w:val="PolicyBullets"/>
        <w:rPr>
          <w:rFonts w:ascii="Arial" w:hAnsi="Arial" w:cs="Arial"/>
        </w:rPr>
      </w:pPr>
      <w:r w:rsidRPr="00F007DF">
        <w:rPr>
          <w:rFonts w:ascii="Arial" w:hAnsi="Arial" w:cs="Arial"/>
        </w:rPr>
        <w:t>The facilities are properly lit and ventilated.</w:t>
      </w:r>
    </w:p>
    <w:p w14:paraId="6D1529C9" w14:textId="77777777" w:rsidR="00D825D2" w:rsidRPr="00F007DF" w:rsidRDefault="00D825D2" w:rsidP="00D825D2">
      <w:pPr>
        <w:pStyle w:val="PolicyBullets"/>
        <w:spacing w:after="240"/>
        <w:rPr>
          <w:rFonts w:ascii="Arial" w:hAnsi="Arial" w:cs="Arial"/>
        </w:rPr>
      </w:pPr>
      <w:r w:rsidRPr="00F007DF">
        <w:rPr>
          <w:rFonts w:ascii="Arial" w:hAnsi="Arial" w:cs="Arial"/>
        </w:rPr>
        <w:t>They are located in areas that provide easy access for pupils, and allow for supervision by members of staff, without compromising the privacy of pupils.</w:t>
      </w:r>
    </w:p>
    <w:p w14:paraId="5FF0FE87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Disabled toilets will have a toilet, washbasin and where possible, a shower or wash-down fitting.</w:t>
      </w:r>
    </w:p>
    <w:p w14:paraId="3B615A48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Disabled toilets will have a door opening directly onto a circulation space that is not a staircase and can be secured from the inside.</w:t>
      </w:r>
    </w:p>
    <w:p w14:paraId="20D162CF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Where possible, a number of facilities will be available, to ensure a reasonable travel distance that does not involve changing floor levels.</w:t>
      </w:r>
    </w:p>
    <w:p w14:paraId="1BC87332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Where possible, shower areas will be separate from toilets, and they will provide adequate privacy.</w:t>
      </w:r>
    </w:p>
    <w:p w14:paraId="73F81064" w14:textId="7603F0FA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>The</w:t>
      </w:r>
      <w:r w:rsidR="00D47963" w:rsidRPr="00F007DF">
        <w:rPr>
          <w:rFonts w:ascii="Arial" w:hAnsi="Arial" w:cs="Arial"/>
          <w:color w:val="000000" w:themeColor="text1"/>
          <w:szCs w:val="22"/>
        </w:rPr>
        <w:t xml:space="preserve"> 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</w:t>
      </w:r>
      <w:r w:rsidRPr="00F007DF">
        <w:rPr>
          <w:rFonts w:ascii="Arial" w:hAnsi="Arial" w:cs="Arial"/>
          <w:szCs w:val="22"/>
        </w:rPr>
        <w:t>will ensure that there are appropriate facilities in place for pupils who are ill, including:</w:t>
      </w:r>
    </w:p>
    <w:p w14:paraId="0E99B442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</w:rPr>
      </w:pPr>
      <w:r w:rsidRPr="00F007DF">
        <w:rPr>
          <w:rFonts w:ascii="Arial" w:hAnsi="Arial" w:cs="Arial"/>
        </w:rPr>
        <w:t>A room for medical or dental examination.</w:t>
      </w:r>
    </w:p>
    <w:p w14:paraId="39A4F90E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A washbasin. </w:t>
      </w:r>
    </w:p>
    <w:p w14:paraId="08F366F4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bookmarkStart w:id="13" w:name="_Accessibility"/>
      <w:bookmarkEnd w:id="13"/>
      <w:r w:rsidRPr="00F007DF">
        <w:rPr>
          <w:color w:val="000000" w:themeColor="text1"/>
          <w:sz w:val="22"/>
          <w:szCs w:val="22"/>
        </w:rPr>
        <w:t xml:space="preserve">Accessibility </w:t>
      </w:r>
    </w:p>
    <w:p w14:paraId="7CC16273" w14:textId="4E64433B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To be compliant with the Equality Act 2010, the </w:t>
      </w:r>
      <w:r w:rsidR="00D9398D" w:rsidRPr="00F007DF">
        <w:rPr>
          <w:rFonts w:ascii="Arial" w:hAnsi="Arial" w:cs="Arial"/>
          <w:color w:val="000000" w:themeColor="text1"/>
          <w:szCs w:val="22"/>
        </w:rPr>
        <w:t xml:space="preserve">Executive </w:t>
      </w:r>
      <w:r w:rsidR="00D9398D" w:rsidRPr="00F007DF">
        <w:rPr>
          <w:rFonts w:ascii="Arial" w:hAnsi="Arial" w:cs="Arial"/>
          <w:b/>
          <w:color w:val="000000" w:themeColor="text1"/>
          <w:szCs w:val="22"/>
          <w:u w:val="single"/>
        </w:rPr>
        <w:t>Head T</w:t>
      </w:r>
      <w:r w:rsidRPr="00F007DF">
        <w:rPr>
          <w:rFonts w:ascii="Arial" w:hAnsi="Arial" w:cs="Arial"/>
          <w:b/>
          <w:color w:val="000000" w:themeColor="text1"/>
          <w:szCs w:val="22"/>
          <w:u w:val="single"/>
        </w:rPr>
        <w:t>eacher</w:t>
      </w:r>
      <w:r w:rsidR="00D9398D" w:rsidRPr="00F007DF">
        <w:rPr>
          <w:rFonts w:ascii="Arial" w:hAnsi="Arial" w:cs="Arial"/>
          <w:b/>
          <w:color w:val="000000" w:themeColor="text1"/>
          <w:szCs w:val="22"/>
          <w:u w:val="single"/>
        </w:rPr>
        <w:t>, Head Teacher</w:t>
      </w:r>
      <w:r w:rsidRPr="00F007DF">
        <w:rPr>
          <w:rFonts w:ascii="Arial" w:hAnsi="Arial" w:cs="Arial"/>
          <w:color w:val="000000" w:themeColor="text1"/>
          <w:szCs w:val="22"/>
        </w:rPr>
        <w:t xml:space="preserve"> and </w:t>
      </w:r>
      <w:r w:rsidRPr="00F007DF">
        <w:rPr>
          <w:rFonts w:ascii="Arial" w:hAnsi="Arial" w:cs="Arial"/>
          <w:b/>
          <w:color w:val="000000" w:themeColor="text1"/>
          <w:szCs w:val="22"/>
          <w:u w:val="single"/>
        </w:rPr>
        <w:t>SEN</w:t>
      </w:r>
      <w:r w:rsidR="00D9398D" w:rsidRPr="00F007DF">
        <w:rPr>
          <w:rFonts w:ascii="Arial" w:hAnsi="Arial" w:cs="Arial"/>
          <w:b/>
          <w:color w:val="000000" w:themeColor="text1"/>
          <w:szCs w:val="22"/>
          <w:u w:val="single"/>
        </w:rPr>
        <w:t>D</w:t>
      </w:r>
      <w:r w:rsidRPr="00F007DF">
        <w:rPr>
          <w:rFonts w:ascii="Arial" w:hAnsi="Arial" w:cs="Arial"/>
          <w:b/>
          <w:color w:val="000000" w:themeColor="text1"/>
          <w:szCs w:val="22"/>
          <w:u w:val="single"/>
        </w:rPr>
        <w:t>CO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</w:t>
      </w:r>
      <w:r w:rsidR="00D9398D" w:rsidRPr="00F007DF">
        <w:rPr>
          <w:rFonts w:ascii="Arial" w:hAnsi="Arial" w:cs="Arial"/>
          <w:color w:val="000000" w:themeColor="text1"/>
          <w:szCs w:val="22"/>
        </w:rPr>
        <w:t>create an accessibility plan</w:t>
      </w:r>
      <w:r w:rsidRPr="00F007DF">
        <w:rPr>
          <w:rFonts w:ascii="Arial" w:hAnsi="Arial" w:cs="Arial"/>
          <w:color w:val="000000" w:themeColor="text1"/>
          <w:szCs w:val="22"/>
        </w:rPr>
        <w:t xml:space="preserve">, to ensure the premises is accessible to pupils with SEND. </w:t>
      </w:r>
    </w:p>
    <w:p w14:paraId="21EABE61" w14:textId="37ED086F" w:rsidR="00D825D2" w:rsidRPr="00F007DF" w:rsidRDefault="00D9398D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lastRenderedPageBreak/>
        <w:t>The accessibility plan</w:t>
      </w:r>
      <w:r w:rsidR="00D825D2" w:rsidRPr="00F007DF">
        <w:rPr>
          <w:rFonts w:ascii="Arial" w:hAnsi="Arial" w:cs="Arial"/>
          <w:color w:val="000000" w:themeColor="text1"/>
          <w:szCs w:val="22"/>
        </w:rPr>
        <w:t xml:space="preserve"> will include the health and safety needs of pupils with SEND. </w:t>
      </w:r>
    </w:p>
    <w:p w14:paraId="45965898" w14:textId="0EB4BF8B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school will take account of its </w:t>
      </w:r>
      <w:r w:rsidR="00D9398D" w:rsidRPr="00F007DF">
        <w:rPr>
          <w:rFonts w:ascii="Arial" w:hAnsi="Arial" w:cs="Arial"/>
          <w:b/>
          <w:color w:val="000000" w:themeColor="text1"/>
          <w:szCs w:val="22"/>
          <w:u w:val="single"/>
        </w:rPr>
        <w:t>accessibility plan</w:t>
      </w:r>
      <w:r w:rsidRPr="00F007DF">
        <w:rPr>
          <w:rFonts w:ascii="Arial" w:hAnsi="Arial" w:cs="Arial"/>
          <w:color w:val="000000" w:themeColor="text1"/>
          <w:szCs w:val="22"/>
        </w:rPr>
        <w:t xml:space="preserve"> when managing and maintaining the school site</w:t>
      </w:r>
      <w:r w:rsidRPr="00F007DF">
        <w:rPr>
          <w:rFonts w:ascii="Arial" w:hAnsi="Arial" w:cs="Arial"/>
          <w:szCs w:val="22"/>
        </w:rPr>
        <w:t xml:space="preserve">. </w:t>
      </w:r>
    </w:p>
    <w:p w14:paraId="33D19264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4" w:name="_Drainage"/>
      <w:bookmarkEnd w:id="14"/>
      <w:r w:rsidRPr="00F007DF">
        <w:rPr>
          <w:sz w:val="22"/>
          <w:szCs w:val="22"/>
        </w:rPr>
        <w:t xml:space="preserve">Drainage </w:t>
      </w:r>
    </w:p>
    <w:p w14:paraId="09E9D1A2" w14:textId="574A317D" w:rsidR="00D825D2" w:rsidRPr="00F007DF" w:rsidRDefault="00D825D2" w:rsidP="00D825D2">
      <w:pPr>
        <w:pStyle w:val="TSB-Level1Numbers"/>
        <w:numPr>
          <w:ilvl w:val="1"/>
          <w:numId w:val="29"/>
        </w:numPr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D9398D" w:rsidRPr="00F007DF">
        <w:rPr>
          <w:rFonts w:ascii="Arial" w:hAnsi="Arial" w:cs="Arial"/>
          <w:color w:val="000000" w:themeColor="text1"/>
          <w:szCs w:val="22"/>
        </w:rPr>
        <w:t xml:space="preserve">caretaker </w:t>
      </w:r>
      <w:r w:rsidRPr="00F007DF">
        <w:rPr>
          <w:rFonts w:ascii="Arial" w:hAnsi="Arial" w:cs="Arial"/>
          <w:color w:val="000000" w:themeColor="text1"/>
          <w:szCs w:val="22"/>
        </w:rPr>
        <w:t xml:space="preserve">will carry out regular checks to ensure that there is adequate drainage for hygiene purposes and for the disposal of waste water and surface water – external drainage specialists will be called in should problems arise. </w:t>
      </w:r>
    </w:p>
    <w:p w14:paraId="6A1BFC61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5" w:name="_Lighting"/>
      <w:bookmarkEnd w:id="15"/>
      <w:r w:rsidRPr="00F007DF">
        <w:rPr>
          <w:sz w:val="22"/>
          <w:szCs w:val="22"/>
        </w:rPr>
        <w:t xml:space="preserve">Lighting </w:t>
      </w:r>
    </w:p>
    <w:p w14:paraId="4EAE0ED9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Lighting will be appropriate for a learning environment. </w:t>
      </w:r>
    </w:p>
    <w:p w14:paraId="067C6D1B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Where possible, natural lighting will be used. </w:t>
      </w:r>
    </w:p>
    <w:p w14:paraId="6E726937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Adequate views will be available to the outside, to ensure comfort and avoid eye strain.</w:t>
      </w:r>
    </w:p>
    <w:p w14:paraId="363B5CF7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Lighting controls will be easy to use.</w:t>
      </w:r>
    </w:p>
    <w:p w14:paraId="1E6A3E7C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Blinds or other window covers will be provided, to avoid glare or excessive sunlight. </w:t>
      </w:r>
    </w:p>
    <w:p w14:paraId="6CEBCAD9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External lighting will be provided to ensure safe pedestrian movement after dark.</w:t>
      </w:r>
    </w:p>
    <w:p w14:paraId="0AF25D85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Emergency lighting will be provided for areas which are accessible after dark.</w:t>
      </w:r>
    </w:p>
    <w:p w14:paraId="0EFA7A28" w14:textId="77777777" w:rsidR="00D825D2" w:rsidRPr="00F007DF" w:rsidRDefault="00D825D2" w:rsidP="00D825D2">
      <w:pPr>
        <w:pStyle w:val="TSB-Level1Numbers"/>
        <w:numPr>
          <w:ilvl w:val="1"/>
          <w:numId w:val="29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As pupils with SEND can have additional needs, the school will cater for these. Some of these needs may include:</w:t>
      </w:r>
    </w:p>
    <w:p w14:paraId="3A2D04E8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Ensuring the school has colour and contrast, which helps in locating doors and handles, stairs and steps.</w:t>
      </w:r>
    </w:p>
    <w:p w14:paraId="6C2210D8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Avoiding glare, including high gloss paint.</w:t>
      </w:r>
    </w:p>
    <w:p w14:paraId="71ED2321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Using light sources, such as high frequency fluorescent luminaires, to avoid subliminal flicker.</w:t>
      </w:r>
    </w:p>
    <w:p w14:paraId="3169A226" w14:textId="77777777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Clearly marking large areas of glazing, e.g. with frosted glass, to avoid accidents. </w:t>
      </w:r>
    </w:p>
    <w:p w14:paraId="3C7E5AB4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6" w:name="_Security"/>
      <w:bookmarkEnd w:id="16"/>
      <w:r w:rsidRPr="00F007DF">
        <w:rPr>
          <w:sz w:val="22"/>
          <w:szCs w:val="22"/>
        </w:rPr>
        <w:t xml:space="preserve">Security </w:t>
      </w:r>
    </w:p>
    <w:p w14:paraId="566A8F7E" w14:textId="406FF2FE" w:rsidR="00D825D2" w:rsidRPr="00F007DF" w:rsidRDefault="00D825D2" w:rsidP="00D825D2">
      <w:pPr>
        <w:pStyle w:val="TSB-Level1Numbers"/>
        <w:numPr>
          <w:ilvl w:val="1"/>
          <w:numId w:val="29"/>
        </w:numPr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144136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and </w:t>
      </w:r>
      <w:r w:rsidR="00144136" w:rsidRPr="00F007DF">
        <w:rPr>
          <w:rFonts w:ascii="Arial" w:hAnsi="Arial" w:cs="Arial"/>
          <w:color w:val="000000" w:themeColor="text1"/>
          <w:szCs w:val="22"/>
        </w:rPr>
        <w:t>caretakers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make adequate security arrangements for the grounds and buildings, including, but not limited to, ensuring:</w:t>
      </w:r>
    </w:p>
    <w:p w14:paraId="510FC863" w14:textId="77777777" w:rsidR="00D825D2" w:rsidRPr="00F007DF" w:rsidRDefault="00D825D2" w:rsidP="00D825D2">
      <w:pPr>
        <w:pStyle w:val="PolicyBullets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>Each building is securely locked and alarmed each night.</w:t>
      </w:r>
    </w:p>
    <w:p w14:paraId="65876238" w14:textId="77777777" w:rsidR="00D825D2" w:rsidRPr="00F007DF" w:rsidRDefault="00D825D2" w:rsidP="00D825D2">
      <w:pPr>
        <w:pStyle w:val="PolicyBullets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>Each building has a secure entrance.</w:t>
      </w:r>
    </w:p>
    <w:p w14:paraId="15CFD989" w14:textId="77777777" w:rsidR="00D825D2" w:rsidRPr="00F007DF" w:rsidRDefault="00D825D2" w:rsidP="00D825D2">
      <w:pPr>
        <w:pStyle w:val="PolicyBullets"/>
        <w:spacing w:after="240"/>
        <w:rPr>
          <w:rFonts w:ascii="Arial" w:hAnsi="Arial" w:cs="Arial"/>
          <w:color w:val="000000" w:themeColor="text1"/>
        </w:rPr>
      </w:pPr>
      <w:r w:rsidRPr="00F007DF">
        <w:rPr>
          <w:rFonts w:ascii="Arial" w:hAnsi="Arial" w:cs="Arial"/>
          <w:color w:val="000000" w:themeColor="text1"/>
        </w:rPr>
        <w:t xml:space="preserve">The school’s perimeters are sufficiently secure. </w:t>
      </w:r>
    </w:p>
    <w:p w14:paraId="61D9126B" w14:textId="36DB16F5" w:rsidR="00D825D2" w:rsidRPr="00F007DF" w:rsidRDefault="00D825D2" w:rsidP="00D825D2">
      <w:pPr>
        <w:pStyle w:val="TSB-Level1Numbers"/>
        <w:numPr>
          <w:ilvl w:val="1"/>
          <w:numId w:val="29"/>
        </w:numPr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lastRenderedPageBreak/>
        <w:t>The school’s security arrangements are based on a risk assessment, which is regularly reviewed by the</w:t>
      </w:r>
      <w:r w:rsidRPr="00F007DF">
        <w:rPr>
          <w:rFonts w:ascii="Arial" w:hAnsi="Arial" w:cs="Arial"/>
          <w:color w:val="FFD008"/>
          <w:szCs w:val="22"/>
        </w:rPr>
        <w:t xml:space="preserve"> </w:t>
      </w:r>
      <w:r w:rsidR="00144136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, </w:t>
      </w:r>
      <w:r w:rsidR="00144136" w:rsidRPr="00F007DF">
        <w:rPr>
          <w:rFonts w:ascii="Arial" w:hAnsi="Arial" w:cs="Arial"/>
          <w:color w:val="000000" w:themeColor="text1"/>
          <w:szCs w:val="22"/>
        </w:rPr>
        <w:t>Caretaker</w:t>
      </w:r>
      <w:r w:rsidRPr="00F007DF">
        <w:rPr>
          <w:rFonts w:ascii="Arial" w:hAnsi="Arial" w:cs="Arial"/>
          <w:color w:val="000000" w:themeColor="text1"/>
          <w:szCs w:val="22"/>
        </w:rPr>
        <w:t xml:space="preserve"> and SLT, that </w:t>
      </w:r>
      <w:r w:rsidRPr="00F007DF">
        <w:rPr>
          <w:rFonts w:ascii="Arial" w:hAnsi="Arial" w:cs="Arial"/>
          <w:szCs w:val="22"/>
        </w:rPr>
        <w:t>explicitly considers the:</w:t>
      </w:r>
    </w:p>
    <w:p w14:paraId="5FA46ECE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</w:rPr>
      </w:pPr>
      <w:r w:rsidRPr="00F007DF">
        <w:rPr>
          <w:rFonts w:ascii="Arial" w:hAnsi="Arial" w:cs="Arial"/>
        </w:rPr>
        <w:t>Location of the school.</w:t>
      </w:r>
    </w:p>
    <w:p w14:paraId="423BD02B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</w:rPr>
      </w:pPr>
      <w:r w:rsidRPr="00F007DF">
        <w:rPr>
          <w:rFonts w:ascii="Arial" w:hAnsi="Arial" w:cs="Arial"/>
        </w:rPr>
        <w:t>Physical layout of the school.</w:t>
      </w:r>
    </w:p>
    <w:p w14:paraId="27AC50D6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</w:rPr>
      </w:pPr>
      <w:r w:rsidRPr="00F007DF">
        <w:rPr>
          <w:rFonts w:ascii="Arial" w:hAnsi="Arial" w:cs="Arial"/>
        </w:rPr>
        <w:t>Movements needed around the site.</w:t>
      </w:r>
    </w:p>
    <w:p w14:paraId="18A5D79E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</w:rPr>
      </w:pPr>
      <w:r w:rsidRPr="00F007DF">
        <w:rPr>
          <w:rFonts w:ascii="Arial" w:hAnsi="Arial" w:cs="Arial"/>
        </w:rPr>
        <w:t>Arrangements for receiving visitors.</w:t>
      </w:r>
    </w:p>
    <w:p w14:paraId="2D4D92E1" w14:textId="77777777" w:rsidR="00D825D2" w:rsidRPr="00F007DF" w:rsidRDefault="00D825D2" w:rsidP="00D825D2">
      <w:pPr>
        <w:pStyle w:val="TSB-PolicyBullets"/>
        <w:numPr>
          <w:ilvl w:val="0"/>
          <w:numId w:val="39"/>
        </w:numPr>
        <w:tabs>
          <w:tab w:val="clear" w:pos="3686"/>
        </w:tabs>
        <w:spacing w:before="200" w:after="200"/>
        <w:ind w:left="1985"/>
        <w:contextualSpacing/>
        <w:rPr>
          <w:rFonts w:ascii="Arial" w:hAnsi="Arial" w:cs="Arial"/>
        </w:rPr>
      </w:pPr>
      <w:r w:rsidRPr="00F007DF">
        <w:rPr>
          <w:rFonts w:ascii="Arial" w:hAnsi="Arial" w:cs="Arial"/>
        </w:rPr>
        <w:t>Staff/pupil training in security.</w:t>
      </w:r>
    </w:p>
    <w:p w14:paraId="26B02C2F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7" w:name="_Lettings"/>
      <w:bookmarkEnd w:id="17"/>
      <w:r w:rsidRPr="00F007DF">
        <w:rPr>
          <w:sz w:val="22"/>
          <w:szCs w:val="22"/>
        </w:rPr>
        <w:t xml:space="preserve">Lettings </w:t>
      </w:r>
    </w:p>
    <w:p w14:paraId="4F9BD539" w14:textId="31D0EB7D" w:rsidR="00D825D2" w:rsidRPr="00F007DF" w:rsidRDefault="00D825D2" w:rsidP="00D825D2">
      <w:pPr>
        <w:pStyle w:val="TSB-Level1Numbers"/>
        <w:numPr>
          <w:ilvl w:val="1"/>
          <w:numId w:val="35"/>
        </w:numPr>
        <w:ind w:left="1418" w:hanging="420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EE6E03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be responsible for lettings and will ensure that he health, safety and welfare of pupils are safeguarded, and their education is not interrupted by others. </w:t>
      </w:r>
    </w:p>
    <w:p w14:paraId="19F25FA9" w14:textId="49B6069A" w:rsidR="00D825D2" w:rsidRPr="00F007DF" w:rsidRDefault="00D825D2" w:rsidP="00EE6E03">
      <w:pPr>
        <w:pStyle w:val="TSB-Level1Numbers"/>
        <w:numPr>
          <w:ilvl w:val="1"/>
          <w:numId w:val="35"/>
        </w:numPr>
        <w:ind w:left="1418" w:hanging="420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EE6E03" w:rsidRPr="00F007DF">
        <w:rPr>
          <w:rFonts w:ascii="Arial" w:hAnsi="Arial" w:cs="Arial"/>
          <w:color w:val="000000" w:themeColor="text1"/>
          <w:szCs w:val="22"/>
        </w:rPr>
        <w:t>Academy Trust’s</w:t>
      </w:r>
      <w:r w:rsidRPr="00F007DF">
        <w:rPr>
          <w:rFonts w:ascii="Arial" w:hAnsi="Arial" w:cs="Arial"/>
          <w:color w:val="000000" w:themeColor="text1"/>
          <w:szCs w:val="22"/>
        </w:rPr>
        <w:t xml:space="preserve"> Lettings Policy will be adhered to at all times.</w:t>
      </w:r>
      <w:r w:rsidRPr="00F007DF">
        <w:rPr>
          <w:rFonts w:ascii="Arial" w:hAnsi="Arial" w:cs="Arial"/>
          <w:szCs w:val="22"/>
        </w:rPr>
        <w:t xml:space="preserve"> </w:t>
      </w:r>
    </w:p>
    <w:p w14:paraId="024C908B" w14:textId="4773728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szCs w:val="22"/>
        </w:rPr>
        <w:t xml:space="preserve">When letting to commercial businesses, the school will first seek the permission </w:t>
      </w:r>
      <w:r w:rsidRPr="00F007DF">
        <w:rPr>
          <w:rFonts w:ascii="Arial" w:hAnsi="Arial" w:cs="Arial"/>
          <w:color w:val="000000" w:themeColor="text1"/>
          <w:szCs w:val="22"/>
        </w:rPr>
        <w:t xml:space="preserve">of the ESFA. </w:t>
      </w:r>
    </w:p>
    <w:p w14:paraId="4E51D62C" w14:textId="0283E7D5" w:rsidR="00D825D2" w:rsidRPr="00F007DF" w:rsidRDefault="00EE6E03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>In line with the Academy Trust’s Letting Policy the h</w:t>
      </w:r>
      <w:r w:rsidR="00D825D2" w:rsidRPr="00F007DF">
        <w:rPr>
          <w:rFonts w:ascii="Arial" w:hAnsi="Arial" w:cs="Arial"/>
          <w:color w:val="000000" w:themeColor="text1"/>
          <w:szCs w:val="22"/>
        </w:rPr>
        <w:t xml:space="preserve">irers will make an application for hire to the </w:t>
      </w:r>
      <w:r w:rsidRPr="00F007DF">
        <w:rPr>
          <w:rFonts w:ascii="Arial" w:hAnsi="Arial" w:cs="Arial"/>
          <w:color w:val="000000" w:themeColor="text1"/>
          <w:szCs w:val="22"/>
        </w:rPr>
        <w:t xml:space="preserve">Executive Head Teacher who will speak to the Board of Directors about whether the premises are suitable for the </w:t>
      </w:r>
      <w:r w:rsidRPr="00F007DF">
        <w:rPr>
          <w:rFonts w:ascii="Arial" w:hAnsi="Arial" w:cs="Arial"/>
          <w:bCs/>
          <w:color w:val="000000" w:themeColor="text1"/>
          <w:szCs w:val="22"/>
        </w:rPr>
        <w:t>hirer’s</w:t>
      </w:r>
      <w:r w:rsidRPr="00F007DF">
        <w:rPr>
          <w:rFonts w:ascii="Arial" w:hAnsi="Arial" w:cs="Arial"/>
          <w:color w:val="000000" w:themeColor="text1"/>
          <w:szCs w:val="22"/>
        </w:rPr>
        <w:t xml:space="preserve"> needs.</w:t>
      </w:r>
    </w:p>
    <w:p w14:paraId="3492403C" w14:textId="0E77991D" w:rsidR="00D825D2" w:rsidRPr="00F007DF" w:rsidRDefault="00D825D2" w:rsidP="00D825D2">
      <w:pPr>
        <w:pStyle w:val="TSB-Level1Numbers"/>
        <w:numPr>
          <w:ilvl w:val="1"/>
          <w:numId w:val="40"/>
        </w:numPr>
        <w:spacing w:before="120" w:after="120"/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When determining whether to approve an application; the </w:t>
      </w:r>
      <w:r w:rsidR="00EE6E03" w:rsidRPr="00F007DF">
        <w:rPr>
          <w:rFonts w:ascii="Arial" w:hAnsi="Arial" w:cs="Arial"/>
          <w:color w:val="000000" w:themeColor="text1"/>
          <w:szCs w:val="22"/>
        </w:rPr>
        <w:t>Executive Head Teacher and Board of Directors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consider the following factors:</w:t>
      </w:r>
    </w:p>
    <w:p w14:paraId="69B71E01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type of activity</w:t>
      </w:r>
    </w:p>
    <w:p w14:paraId="3106EEE5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 xml:space="preserve">Possible interference with school activities </w:t>
      </w:r>
    </w:p>
    <w:p w14:paraId="72079B8F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availability of facilities</w:t>
      </w:r>
    </w:p>
    <w:p w14:paraId="28E7AB05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availability of staff</w:t>
      </w:r>
    </w:p>
    <w:p w14:paraId="5A98B236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Health and safety considerations</w:t>
      </w:r>
    </w:p>
    <w:p w14:paraId="2EF9A1D4" w14:textId="77777777" w:rsidR="00D825D2" w:rsidRPr="00F007DF" w:rsidRDefault="00D825D2" w:rsidP="00D825D2">
      <w:pPr>
        <w:pStyle w:val="PolicyBullets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The school’s duties with regards to the prevention of terrorism and radicalisation</w:t>
      </w:r>
    </w:p>
    <w:p w14:paraId="39C1FE2F" w14:textId="77777777" w:rsidR="00D825D2" w:rsidRPr="00F007DF" w:rsidRDefault="00D825D2" w:rsidP="00D825D2">
      <w:pPr>
        <w:pStyle w:val="PolicyBullets"/>
        <w:spacing w:after="240"/>
        <w:jc w:val="both"/>
        <w:rPr>
          <w:rFonts w:ascii="Arial" w:hAnsi="Arial" w:cs="Arial"/>
        </w:rPr>
      </w:pPr>
      <w:r w:rsidRPr="00F007DF">
        <w:rPr>
          <w:rFonts w:ascii="Arial" w:hAnsi="Arial" w:cs="Arial"/>
        </w:rPr>
        <w:t>Whether the letting is deemed compatible with the ethos of the school</w:t>
      </w:r>
    </w:p>
    <w:p w14:paraId="62412571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  <w:u w:val="single"/>
        </w:rPr>
      </w:pPr>
      <w:r w:rsidRPr="00F007DF">
        <w:rPr>
          <w:rFonts w:ascii="Arial" w:hAnsi="Arial" w:cs="Arial"/>
          <w:szCs w:val="22"/>
        </w:rPr>
        <w:t xml:space="preserve">An application will not be approved if the </w:t>
      </w:r>
      <w:r w:rsidRPr="00F007DF">
        <w:rPr>
          <w:rFonts w:ascii="Arial" w:hAnsi="Arial" w:cs="Arial"/>
          <w:color w:val="000000" w:themeColor="text1"/>
          <w:szCs w:val="22"/>
        </w:rPr>
        <w:t>hirer’s</w:t>
      </w:r>
      <w:r w:rsidRPr="00F007DF">
        <w:rPr>
          <w:rFonts w:ascii="Arial" w:hAnsi="Arial" w:cs="Arial"/>
          <w:color w:val="FFD006"/>
          <w:szCs w:val="22"/>
        </w:rPr>
        <w:t xml:space="preserve"> </w:t>
      </w:r>
      <w:r w:rsidRPr="00F007DF">
        <w:rPr>
          <w:rFonts w:ascii="Arial" w:hAnsi="Arial" w:cs="Arial"/>
          <w:szCs w:val="22"/>
        </w:rPr>
        <w:t xml:space="preserve">purpose: </w:t>
      </w:r>
    </w:p>
    <w:p w14:paraId="78464E1E" w14:textId="77777777" w:rsidR="00D825D2" w:rsidRPr="00F007DF" w:rsidRDefault="00D825D2" w:rsidP="00D825D2">
      <w:pPr>
        <w:pStyle w:val="PolicyBullets"/>
        <w:tabs>
          <w:tab w:val="left" w:pos="720"/>
        </w:tabs>
        <w:spacing w:before="120" w:after="120"/>
        <w:jc w:val="both"/>
        <w:rPr>
          <w:rFonts w:ascii="Arial" w:hAnsi="Arial" w:cs="Arial"/>
          <w:u w:val="single"/>
        </w:rPr>
      </w:pPr>
      <w:r w:rsidRPr="00F007DF">
        <w:rPr>
          <w:rFonts w:ascii="Arial" w:hAnsi="Arial" w:cs="Arial"/>
        </w:rPr>
        <w:t>Is aimed at promoting extremist views.</w:t>
      </w:r>
    </w:p>
    <w:p w14:paraId="3C2FCE95" w14:textId="77777777" w:rsidR="00D825D2" w:rsidRPr="00F007DF" w:rsidRDefault="00D825D2" w:rsidP="00D825D2">
      <w:pPr>
        <w:pStyle w:val="PolicyBullets"/>
        <w:tabs>
          <w:tab w:val="left" w:pos="720"/>
        </w:tabs>
        <w:spacing w:before="120" w:after="120"/>
        <w:jc w:val="both"/>
        <w:rPr>
          <w:rFonts w:ascii="Arial" w:hAnsi="Arial" w:cs="Arial"/>
          <w:u w:val="single"/>
        </w:rPr>
      </w:pPr>
      <w:r w:rsidRPr="00F007DF">
        <w:rPr>
          <w:rFonts w:ascii="Arial" w:hAnsi="Arial" w:cs="Arial"/>
        </w:rPr>
        <w:t>Involves the dissemination of inappropriate materials.</w:t>
      </w:r>
    </w:p>
    <w:p w14:paraId="1115035F" w14:textId="77777777" w:rsidR="00D825D2" w:rsidRPr="00F007DF" w:rsidRDefault="00D825D2" w:rsidP="00D825D2">
      <w:pPr>
        <w:pStyle w:val="PolicyBullets"/>
        <w:tabs>
          <w:tab w:val="left" w:pos="720"/>
        </w:tabs>
        <w:spacing w:before="120" w:after="120"/>
        <w:jc w:val="both"/>
        <w:rPr>
          <w:rFonts w:ascii="Arial" w:hAnsi="Arial" w:cs="Arial"/>
          <w:u w:val="single"/>
        </w:rPr>
      </w:pPr>
      <w:r w:rsidRPr="00F007DF">
        <w:rPr>
          <w:rFonts w:ascii="Arial" w:hAnsi="Arial" w:cs="Arial"/>
        </w:rPr>
        <w:t>Contravenes the statutory Prevent duty.</w:t>
      </w:r>
    </w:p>
    <w:p w14:paraId="6E2F13CC" w14:textId="77777777" w:rsidR="00D825D2" w:rsidRPr="00F007DF" w:rsidRDefault="00D825D2" w:rsidP="00D825D2">
      <w:pPr>
        <w:pStyle w:val="PolicyBullets"/>
        <w:tabs>
          <w:tab w:val="left" w:pos="720"/>
        </w:tabs>
        <w:spacing w:before="120" w:after="120"/>
        <w:jc w:val="both"/>
        <w:rPr>
          <w:rFonts w:ascii="Arial" w:hAnsi="Arial" w:cs="Arial"/>
          <w:u w:val="single"/>
        </w:rPr>
      </w:pPr>
      <w:r w:rsidRPr="00F007DF">
        <w:rPr>
          <w:rFonts w:ascii="Arial" w:hAnsi="Arial" w:cs="Arial"/>
        </w:rPr>
        <w:t>Is likely to cause offence to public taste and decency (except where this is, in the opinion of the trust, balanced or outweighed by freedom of expression of artistic merit).</w:t>
      </w:r>
    </w:p>
    <w:p w14:paraId="1F177378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8" w:name="_Weather"/>
      <w:bookmarkEnd w:id="18"/>
      <w:r w:rsidRPr="00F007DF">
        <w:rPr>
          <w:sz w:val="22"/>
          <w:szCs w:val="22"/>
        </w:rPr>
        <w:t xml:space="preserve">Weather </w:t>
      </w:r>
    </w:p>
    <w:p w14:paraId="61B58DE5" w14:textId="441577A8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EE6E03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ensure that the school buildings provide reasonable resistance to penetration by rain, snow, wind and moisture from the ground by conducting regular visual checks. </w:t>
      </w:r>
    </w:p>
    <w:p w14:paraId="0D117917" w14:textId="3A440405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lastRenderedPageBreak/>
        <w:t xml:space="preserve">Any issues identified will be relayed to the </w:t>
      </w:r>
      <w:r w:rsidR="00EE6E03" w:rsidRPr="00F007DF">
        <w:rPr>
          <w:rFonts w:ascii="Arial" w:hAnsi="Arial" w:cs="Arial"/>
          <w:color w:val="000000" w:themeColor="text1"/>
          <w:szCs w:val="22"/>
        </w:rPr>
        <w:t>Executive Head Teacher or Head Teacher of EBN1</w:t>
      </w:r>
      <w:r w:rsidRPr="00F007DF">
        <w:rPr>
          <w:rFonts w:ascii="Arial" w:hAnsi="Arial" w:cs="Arial"/>
          <w:color w:val="000000" w:themeColor="text1"/>
          <w:szCs w:val="22"/>
        </w:rPr>
        <w:t xml:space="preserve">. </w:t>
      </w:r>
    </w:p>
    <w:p w14:paraId="725F143C" w14:textId="0A71C8EC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school’s </w:t>
      </w:r>
      <w:r w:rsidR="00EE6E03" w:rsidRPr="00F007DF">
        <w:rPr>
          <w:rFonts w:ascii="Arial" w:hAnsi="Arial" w:cs="Arial"/>
          <w:color w:val="000000" w:themeColor="text1"/>
          <w:szCs w:val="22"/>
        </w:rPr>
        <w:t>Adverse Weather procedures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be adhered to at all times. </w:t>
      </w:r>
    </w:p>
    <w:p w14:paraId="44983A6E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19" w:name="_Evacuations"/>
      <w:bookmarkStart w:id="20" w:name="_Invacuations_and_evacuations"/>
      <w:bookmarkEnd w:id="19"/>
      <w:bookmarkEnd w:id="20"/>
      <w:r w:rsidRPr="00F007DF">
        <w:rPr>
          <w:sz w:val="22"/>
          <w:szCs w:val="22"/>
        </w:rPr>
        <w:t xml:space="preserve">Invacuations and evacuations </w:t>
      </w:r>
    </w:p>
    <w:p w14:paraId="1F0678E3" w14:textId="2D73AEB3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210778" w:rsidRPr="00F007DF">
        <w:rPr>
          <w:rFonts w:ascii="Arial" w:hAnsi="Arial" w:cs="Arial"/>
          <w:color w:val="000000" w:themeColor="text1"/>
          <w:szCs w:val="22"/>
        </w:rPr>
        <w:t>caretakers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ensure there is sufficient access so that emergency invacuations and/or evacuations can be completed safely for all pupils, including those with SEND, by ensuring that all entries and exits are kept clear and unobstructed, and by carrying out regular checks. </w:t>
      </w:r>
    </w:p>
    <w:p w14:paraId="565857A8" w14:textId="77E4EF2E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To ensure the safety of pupils with SEND, the </w:t>
      </w:r>
      <w:r w:rsidR="00210778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liaise with the SEN</w:t>
      </w:r>
      <w:r w:rsidR="00210778" w:rsidRPr="00F007DF">
        <w:rPr>
          <w:rFonts w:ascii="Arial" w:hAnsi="Arial" w:cs="Arial"/>
          <w:color w:val="000000" w:themeColor="text1"/>
          <w:szCs w:val="22"/>
        </w:rPr>
        <w:t>D</w:t>
      </w:r>
      <w:r w:rsidRPr="00F007DF">
        <w:rPr>
          <w:rFonts w:ascii="Arial" w:hAnsi="Arial" w:cs="Arial"/>
          <w:color w:val="000000" w:themeColor="text1"/>
          <w:szCs w:val="22"/>
        </w:rPr>
        <w:t xml:space="preserve">CO to establish the needs of pupils. </w:t>
      </w:r>
    </w:p>
    <w:p w14:paraId="1627B4E8" w14:textId="6F9E52FC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Any issues will be reported to the </w:t>
      </w:r>
      <w:r w:rsidR="00210778" w:rsidRPr="00F007DF">
        <w:rPr>
          <w:rFonts w:ascii="Arial" w:hAnsi="Arial" w:cs="Arial"/>
          <w:color w:val="000000" w:themeColor="text1"/>
          <w:szCs w:val="22"/>
        </w:rPr>
        <w:t>Executive Head Teacher, Head Teacher EBN1</w:t>
      </w:r>
      <w:r w:rsidRPr="00F007DF">
        <w:rPr>
          <w:rFonts w:ascii="Arial" w:hAnsi="Arial" w:cs="Arial"/>
          <w:color w:val="000000" w:themeColor="text1"/>
          <w:szCs w:val="22"/>
        </w:rPr>
        <w:t xml:space="preserve"> and SENCO, where appropriate. </w:t>
      </w:r>
    </w:p>
    <w:p w14:paraId="0C53D8D7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When assessing the safety of the school, the Invacuation, Lockdown and Evacuation Policy will be considered, and reviews will be made where necessary. </w:t>
      </w:r>
    </w:p>
    <w:p w14:paraId="07B25832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bookmarkStart w:id="21" w:name="_Suitability"/>
      <w:bookmarkEnd w:id="21"/>
      <w:r w:rsidRPr="00F007DF">
        <w:rPr>
          <w:color w:val="000000" w:themeColor="text1"/>
          <w:sz w:val="22"/>
          <w:szCs w:val="22"/>
        </w:rPr>
        <w:t xml:space="preserve">Suitability </w:t>
      </w:r>
    </w:p>
    <w:p w14:paraId="5FEE3075" w14:textId="6814021D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210778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maintain the school by referencing the Environmental Health Authority’s appropriate documentation, to avoid being condemned. </w:t>
      </w:r>
    </w:p>
    <w:p w14:paraId="2C6F4F67" w14:textId="22E2F8A8" w:rsidR="00210778" w:rsidRPr="00F007DF" w:rsidRDefault="00D825D2" w:rsidP="002D4445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>The</w:t>
      </w:r>
      <w:r w:rsidR="00210778" w:rsidRPr="00F007DF">
        <w:rPr>
          <w:rFonts w:ascii="Arial" w:hAnsi="Arial" w:cs="Arial"/>
          <w:color w:val="000000" w:themeColor="text1"/>
          <w:szCs w:val="22"/>
        </w:rPr>
        <w:t xml:space="preserve"> 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and </w:t>
      </w:r>
      <w:r w:rsidR="00210778" w:rsidRPr="00F007DF">
        <w:rPr>
          <w:rFonts w:ascii="Arial" w:hAnsi="Arial" w:cs="Arial"/>
          <w:color w:val="000000" w:themeColor="text1"/>
          <w:szCs w:val="22"/>
        </w:rPr>
        <w:t>caretakers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further ensure that, in terms of the design and structure of school buildings, no areas of the school compromise health or safety. </w:t>
      </w:r>
    </w:p>
    <w:p w14:paraId="74F4F6B0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22" w:name="_Fire_safety"/>
      <w:bookmarkEnd w:id="22"/>
      <w:r w:rsidRPr="00F007DF">
        <w:rPr>
          <w:sz w:val="22"/>
          <w:szCs w:val="22"/>
        </w:rPr>
        <w:t xml:space="preserve">Fire safety </w:t>
      </w:r>
    </w:p>
    <w:p w14:paraId="74A8AE41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Fire risk assessments will be undertaken to identify the general fire precautions needed to ensure the safety of occupants in case of a fire. </w:t>
      </w:r>
    </w:p>
    <w:p w14:paraId="0631D83F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Procedures will be in place for reducing the likelihood of fire including fire detection and alarm systems.</w:t>
      </w:r>
    </w:p>
    <w:p w14:paraId="41419A44" w14:textId="14DF86A5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Staff and pupils will be familiarised with emergency evacuation procedures</w:t>
      </w:r>
      <w:r w:rsidR="002D4445" w:rsidRPr="00F007DF">
        <w:rPr>
          <w:rFonts w:ascii="Arial" w:hAnsi="Arial" w:cs="Arial"/>
          <w:szCs w:val="22"/>
        </w:rPr>
        <w:t xml:space="preserve"> on a termly basis</w:t>
      </w:r>
      <w:r w:rsidRPr="00F007DF">
        <w:rPr>
          <w:rFonts w:ascii="Arial" w:hAnsi="Arial" w:cs="Arial"/>
          <w:szCs w:val="22"/>
        </w:rPr>
        <w:t>.</w:t>
      </w:r>
    </w:p>
    <w:p w14:paraId="0CC7F115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Risk assessments will be updated if there are any significant changes to the premises. </w:t>
      </w:r>
    </w:p>
    <w:p w14:paraId="6D7865F4" w14:textId="259E27AC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All </w:t>
      </w:r>
      <w:r w:rsidRPr="00F007DF">
        <w:rPr>
          <w:rFonts w:ascii="Arial" w:hAnsi="Arial" w:cs="Arial"/>
          <w:color w:val="000000" w:themeColor="text1"/>
          <w:szCs w:val="22"/>
        </w:rPr>
        <w:t xml:space="preserve">school procedures and provisions relating to fire safety are outlined in the school’s </w:t>
      </w:r>
      <w:r w:rsidR="00210778" w:rsidRPr="00F007DF">
        <w:rPr>
          <w:rFonts w:ascii="Arial" w:hAnsi="Arial" w:cs="Arial"/>
          <w:bCs/>
          <w:color w:val="000000" w:themeColor="text1"/>
          <w:szCs w:val="22"/>
        </w:rPr>
        <w:t>Health and Safety Policy</w:t>
      </w:r>
      <w:r w:rsidRPr="00F007DF">
        <w:rPr>
          <w:rFonts w:ascii="Arial" w:hAnsi="Arial" w:cs="Arial"/>
          <w:color w:val="000000" w:themeColor="text1"/>
          <w:szCs w:val="22"/>
        </w:rPr>
        <w:t>.</w:t>
      </w:r>
    </w:p>
    <w:p w14:paraId="3EEC2BBD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23" w:name="_Catering"/>
      <w:bookmarkEnd w:id="23"/>
      <w:r w:rsidRPr="00F007DF">
        <w:rPr>
          <w:sz w:val="22"/>
          <w:szCs w:val="22"/>
        </w:rPr>
        <w:t xml:space="preserve">Catering </w:t>
      </w:r>
    </w:p>
    <w:p w14:paraId="0556D34C" w14:textId="7DE31C83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4852D4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>, in consultation with the</w:t>
      </w:r>
      <w:r w:rsidR="004852D4" w:rsidRPr="00F007DF">
        <w:rPr>
          <w:rFonts w:ascii="Arial" w:hAnsi="Arial" w:cs="Arial"/>
          <w:color w:val="000000" w:themeColor="text1"/>
          <w:szCs w:val="22"/>
        </w:rPr>
        <w:t xml:space="preserve"> externally commissioned</w:t>
      </w:r>
      <w:r w:rsidRPr="00F007DF">
        <w:rPr>
          <w:rFonts w:ascii="Arial" w:hAnsi="Arial" w:cs="Arial"/>
          <w:color w:val="000000" w:themeColor="text1"/>
          <w:szCs w:val="22"/>
        </w:rPr>
        <w:t xml:space="preserve"> </w:t>
      </w:r>
      <w:r w:rsidR="004852D4" w:rsidRPr="00F007DF">
        <w:rPr>
          <w:rFonts w:ascii="Arial" w:hAnsi="Arial" w:cs="Arial"/>
          <w:color w:val="000000" w:themeColor="text1"/>
          <w:szCs w:val="22"/>
        </w:rPr>
        <w:t>cleaning/catering staff,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ensure that where food is served there are </w:t>
      </w:r>
      <w:r w:rsidRPr="00F007DF">
        <w:rPr>
          <w:rFonts w:ascii="Arial" w:hAnsi="Arial" w:cs="Arial"/>
          <w:color w:val="000000" w:themeColor="text1"/>
          <w:szCs w:val="22"/>
        </w:rPr>
        <w:lastRenderedPageBreak/>
        <w:t xml:space="preserve">adequate facilities in place for its hygienic preparation, serving and consumption. </w:t>
      </w:r>
    </w:p>
    <w:p w14:paraId="3C52D901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color w:val="000000" w:themeColor="text1"/>
          <w:sz w:val="22"/>
          <w:szCs w:val="22"/>
        </w:rPr>
      </w:pPr>
      <w:bookmarkStart w:id="24" w:name="_Cleaning"/>
      <w:bookmarkEnd w:id="24"/>
      <w:r w:rsidRPr="00F007DF">
        <w:rPr>
          <w:color w:val="000000" w:themeColor="text1"/>
          <w:sz w:val="22"/>
          <w:szCs w:val="22"/>
        </w:rPr>
        <w:t xml:space="preserve">Cleaning </w:t>
      </w:r>
    </w:p>
    <w:p w14:paraId="515BCA43" w14:textId="7513D475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4852D4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be responsible for</w:t>
      </w:r>
      <w:r w:rsidR="004852D4" w:rsidRPr="00F007DF">
        <w:rPr>
          <w:rFonts w:ascii="Arial" w:hAnsi="Arial" w:cs="Arial"/>
          <w:color w:val="000000" w:themeColor="text1"/>
          <w:szCs w:val="22"/>
        </w:rPr>
        <w:t xml:space="preserve"> liaising with and directing work of the externally commissioned</w:t>
      </w:r>
      <w:r w:rsidRPr="00F007DF">
        <w:rPr>
          <w:rFonts w:ascii="Arial" w:hAnsi="Arial" w:cs="Arial"/>
          <w:color w:val="000000" w:themeColor="text1"/>
          <w:szCs w:val="22"/>
        </w:rPr>
        <w:t xml:space="preserve"> cleaning staff and will ensure that classrooms and other parts of the school are maintained in a tidy, clean and hygienic state by monitoring standards.</w:t>
      </w:r>
    </w:p>
    <w:p w14:paraId="14CA8418" w14:textId="043BFD08" w:rsidR="004852D4" w:rsidRPr="00F007DF" w:rsidRDefault="00D825D2" w:rsidP="004852D4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school’s School Cleaning Policy will be adhered to at all times. </w:t>
      </w:r>
    </w:p>
    <w:p w14:paraId="34F9F2AB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Adequate measures are taken to prevent condensation and noxious fumes in kitchens and other rooms.</w:t>
      </w:r>
    </w:p>
    <w:p w14:paraId="73DF4802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25" w:name="_Acoustics"/>
      <w:bookmarkEnd w:id="25"/>
      <w:r w:rsidRPr="00F007DF">
        <w:rPr>
          <w:sz w:val="22"/>
          <w:szCs w:val="22"/>
        </w:rPr>
        <w:t xml:space="preserve">Acoustics </w:t>
      </w:r>
    </w:p>
    <w:p w14:paraId="57DA7647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Learning spaces will be designed in a way to enable people to hear clearly, understand and concentrate.</w:t>
      </w:r>
    </w:p>
    <w:p w14:paraId="72F85DE1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There will be minimal disturbance from unwanted noise.  </w:t>
      </w:r>
    </w:p>
    <w:p w14:paraId="3D3663A5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Some learning spaces, such as music rooms or open areas, will require higher acoustic standards.</w:t>
      </w:r>
    </w:p>
    <w:p w14:paraId="6A9981C9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26" w:name="_Maintenance"/>
      <w:bookmarkEnd w:id="26"/>
      <w:r w:rsidRPr="00F007DF">
        <w:rPr>
          <w:sz w:val="22"/>
          <w:szCs w:val="22"/>
        </w:rPr>
        <w:t xml:space="preserve">Maintenance </w:t>
      </w:r>
    </w:p>
    <w:p w14:paraId="1E14FBD9" w14:textId="5AC6FFD0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>The</w:t>
      </w:r>
      <w:r w:rsidRPr="00F007DF">
        <w:rPr>
          <w:rFonts w:ascii="Arial" w:hAnsi="Arial" w:cs="Arial"/>
          <w:color w:val="FFD008"/>
          <w:szCs w:val="22"/>
        </w:rPr>
        <w:t xml:space="preserve"> </w:t>
      </w:r>
      <w:r w:rsidR="004852D4" w:rsidRPr="00F007DF">
        <w:rPr>
          <w:rFonts w:ascii="Arial" w:hAnsi="Arial" w:cs="Arial"/>
          <w:color w:val="000000" w:themeColor="text1"/>
          <w:szCs w:val="22"/>
        </w:rPr>
        <w:t xml:space="preserve">Facilities Manager </w:t>
      </w:r>
      <w:r w:rsidRPr="00F007DF">
        <w:rPr>
          <w:rFonts w:ascii="Arial" w:hAnsi="Arial" w:cs="Arial"/>
          <w:szCs w:val="22"/>
        </w:rPr>
        <w:t xml:space="preserve">will ensure that there is a satisfactory standard and adequate maintenance of decoration by implementing the school’s planned maintenance programme, including the statutory and best practice checks outlined in the </w:t>
      </w:r>
      <w:hyperlink w:anchor="_Health_and_Safety_1" w:history="1">
        <w:r w:rsidRPr="00F007DF">
          <w:rPr>
            <w:rStyle w:val="Hyperlink"/>
            <w:rFonts w:ascii="Arial" w:hAnsi="Arial" w:cs="Arial"/>
            <w:szCs w:val="22"/>
          </w:rPr>
          <w:t>Health and Safety Audit</w:t>
        </w:r>
      </w:hyperlink>
      <w:r w:rsidRPr="00F007DF">
        <w:rPr>
          <w:rFonts w:ascii="Arial" w:hAnsi="Arial" w:cs="Arial"/>
          <w:szCs w:val="22"/>
        </w:rPr>
        <w:t xml:space="preserve">. </w:t>
      </w:r>
    </w:p>
    <w:p w14:paraId="089A168B" w14:textId="61FBAE37" w:rsidR="001F2CC4" w:rsidRPr="004F2B0D" w:rsidRDefault="00D825D2" w:rsidP="004F2B0D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Most of this work will take place during holiday periods, but smaller tasks may be completed during term time.  </w:t>
      </w:r>
    </w:p>
    <w:p w14:paraId="16AB992D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27" w:name="_Furnishings"/>
      <w:bookmarkEnd w:id="27"/>
      <w:r w:rsidRPr="00F007DF">
        <w:rPr>
          <w:sz w:val="22"/>
          <w:szCs w:val="22"/>
        </w:rPr>
        <w:t xml:space="preserve">Furnishings </w:t>
      </w:r>
    </w:p>
    <w:p w14:paraId="50201FB3" w14:textId="1C942869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4852D4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, in consultation with the </w:t>
      </w:r>
      <w:r w:rsidR="004852D4" w:rsidRPr="00F007DF">
        <w:rPr>
          <w:rFonts w:ascii="Arial" w:hAnsi="Arial" w:cs="Arial"/>
          <w:color w:val="000000" w:themeColor="text1"/>
          <w:szCs w:val="22"/>
        </w:rPr>
        <w:t>Executive Head Teacher, Head Teacher EBN 1</w:t>
      </w:r>
      <w:r w:rsidRPr="00F007DF">
        <w:rPr>
          <w:rFonts w:ascii="Arial" w:hAnsi="Arial" w:cs="Arial"/>
          <w:color w:val="000000" w:themeColor="text1"/>
          <w:szCs w:val="22"/>
        </w:rPr>
        <w:t xml:space="preserve"> and relevant </w:t>
      </w:r>
      <w:r w:rsidR="004852D4" w:rsidRPr="00F007DF">
        <w:rPr>
          <w:rFonts w:ascii="Arial" w:hAnsi="Arial" w:cs="Arial"/>
          <w:color w:val="000000" w:themeColor="text1"/>
          <w:szCs w:val="22"/>
        </w:rPr>
        <w:t>curriculum leaders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ensure that the furniture and fittings are appropriately designed for the age and needs (including any SEND or medical conditions) of all pupils registered at the school. </w:t>
      </w:r>
    </w:p>
    <w:p w14:paraId="7B6CF362" w14:textId="58554ED8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Consideration will be given to specific requests for furniture and fittings generated as a result of the annual departmental review of furniture and fittings conducted by </w:t>
      </w: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4852D4" w:rsidRPr="00F007DF">
        <w:rPr>
          <w:rFonts w:ascii="Arial" w:hAnsi="Arial" w:cs="Arial"/>
          <w:color w:val="000000" w:themeColor="text1"/>
          <w:szCs w:val="22"/>
        </w:rPr>
        <w:t>caretakers</w:t>
      </w:r>
      <w:r w:rsidRPr="00F007DF">
        <w:rPr>
          <w:rFonts w:ascii="Arial" w:hAnsi="Arial" w:cs="Arial"/>
          <w:color w:val="000000" w:themeColor="text1"/>
          <w:szCs w:val="22"/>
        </w:rPr>
        <w:t>.</w:t>
      </w:r>
    </w:p>
    <w:p w14:paraId="1DC2033F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28" w:name="_Playing_fields"/>
      <w:bookmarkEnd w:id="28"/>
      <w:r w:rsidRPr="00F007DF">
        <w:rPr>
          <w:sz w:val="22"/>
          <w:szCs w:val="22"/>
        </w:rPr>
        <w:t xml:space="preserve">Playing fields </w:t>
      </w:r>
    </w:p>
    <w:p w14:paraId="11B2F457" w14:textId="3ECF440B" w:rsidR="00D825D2" w:rsidRPr="00F007DF" w:rsidRDefault="006573C5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bookmarkStart w:id="29" w:name="_Hlk527105157"/>
      <w:r w:rsidRPr="00F007DF">
        <w:rPr>
          <w:rFonts w:ascii="Arial" w:hAnsi="Arial" w:cs="Arial"/>
          <w:szCs w:val="22"/>
        </w:rPr>
        <w:t>Neither Academy sites</w:t>
      </w:r>
      <w:r w:rsidR="004852D4" w:rsidRPr="00F007DF">
        <w:rPr>
          <w:rFonts w:ascii="Arial" w:hAnsi="Arial" w:cs="Arial"/>
          <w:szCs w:val="22"/>
        </w:rPr>
        <w:t xml:space="preserve"> </w:t>
      </w:r>
      <w:r w:rsidRPr="00F007DF">
        <w:rPr>
          <w:rFonts w:ascii="Arial" w:hAnsi="Arial" w:cs="Arial"/>
          <w:szCs w:val="22"/>
        </w:rPr>
        <w:t xml:space="preserve">have playing fields and as a result there is no requirement to make comment on this </w:t>
      </w:r>
    </w:p>
    <w:p w14:paraId="1954692D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30" w:name="_Grounds"/>
      <w:bookmarkEnd w:id="29"/>
      <w:bookmarkEnd w:id="30"/>
      <w:r w:rsidRPr="00F007DF">
        <w:rPr>
          <w:sz w:val="22"/>
          <w:szCs w:val="22"/>
        </w:rPr>
        <w:t xml:space="preserve">Grounds </w:t>
      </w:r>
    </w:p>
    <w:p w14:paraId="5653A655" w14:textId="3BA20E26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lastRenderedPageBreak/>
        <w:t xml:space="preserve">The </w:t>
      </w:r>
      <w:r w:rsidR="006573C5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, in consultation with the </w:t>
      </w:r>
      <w:r w:rsidR="006573C5" w:rsidRPr="00F007DF">
        <w:rPr>
          <w:rFonts w:ascii="Arial" w:hAnsi="Arial" w:cs="Arial"/>
          <w:color w:val="000000" w:themeColor="text1"/>
          <w:szCs w:val="22"/>
        </w:rPr>
        <w:t>Executive Head Teacher, Head Teacher EBN1</w:t>
      </w:r>
      <w:r w:rsidRPr="00F007DF">
        <w:rPr>
          <w:rFonts w:ascii="Arial" w:hAnsi="Arial" w:cs="Arial"/>
          <w:color w:val="000000" w:themeColor="text1"/>
          <w:szCs w:val="22"/>
        </w:rPr>
        <w:t xml:space="preserve">, </w:t>
      </w:r>
      <w:r w:rsidR="006573C5" w:rsidRPr="00F007DF">
        <w:rPr>
          <w:rFonts w:ascii="Arial" w:hAnsi="Arial" w:cs="Arial"/>
          <w:color w:val="000000" w:themeColor="text1"/>
          <w:szCs w:val="22"/>
        </w:rPr>
        <w:t>deputy Head T</w:t>
      </w:r>
      <w:r w:rsidRPr="00F007DF">
        <w:rPr>
          <w:rFonts w:ascii="Arial" w:hAnsi="Arial" w:cs="Arial"/>
          <w:color w:val="000000" w:themeColor="text1"/>
          <w:szCs w:val="22"/>
        </w:rPr>
        <w:t xml:space="preserve">eacher and relevant </w:t>
      </w:r>
      <w:r w:rsidR="006573C5" w:rsidRPr="00F007DF">
        <w:rPr>
          <w:rFonts w:ascii="Arial" w:hAnsi="Arial" w:cs="Arial"/>
          <w:color w:val="000000" w:themeColor="text1"/>
          <w:szCs w:val="22"/>
        </w:rPr>
        <w:t>curriculum leader</w:t>
      </w:r>
      <w:r w:rsidRPr="00F007DF">
        <w:rPr>
          <w:rFonts w:ascii="Arial" w:hAnsi="Arial" w:cs="Arial"/>
          <w:color w:val="000000" w:themeColor="text1"/>
          <w:szCs w:val="22"/>
        </w:rPr>
        <w:t>, will ensure that there are appropriate arrangements for providing outside space for pupils exercise safely.</w:t>
      </w:r>
    </w:p>
    <w:p w14:paraId="6220F38D" w14:textId="09404BD2" w:rsidR="00D825D2" w:rsidRPr="00F007DF" w:rsidRDefault="006573C5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>The condition of all outdoor</w:t>
      </w:r>
      <w:r w:rsidR="00D825D2" w:rsidRPr="00F007DF">
        <w:rPr>
          <w:rFonts w:ascii="Arial" w:hAnsi="Arial" w:cs="Arial"/>
          <w:color w:val="000000" w:themeColor="text1"/>
          <w:szCs w:val="22"/>
        </w:rPr>
        <w:t xml:space="preserve"> areas will be monitored by the </w:t>
      </w:r>
      <w:r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="00D825D2" w:rsidRPr="00F007DF">
        <w:rPr>
          <w:rFonts w:ascii="Arial" w:hAnsi="Arial" w:cs="Arial"/>
          <w:color w:val="000000" w:themeColor="text1"/>
          <w:szCs w:val="22"/>
        </w:rPr>
        <w:t xml:space="preserve"> and deficiencies addressed.</w:t>
      </w:r>
    </w:p>
    <w:p w14:paraId="252C5EE9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31" w:name="_Health_and_safety"/>
      <w:bookmarkEnd w:id="31"/>
      <w:r w:rsidRPr="00F007DF">
        <w:rPr>
          <w:sz w:val="22"/>
          <w:szCs w:val="22"/>
        </w:rPr>
        <w:t xml:space="preserve">Health and safety audit </w:t>
      </w:r>
    </w:p>
    <w:p w14:paraId="3241DFB2" w14:textId="3C210E96" w:rsidR="00D825D2" w:rsidRPr="00F007DF" w:rsidRDefault="00D825D2" w:rsidP="00D825D2">
      <w:pPr>
        <w:pStyle w:val="TSB-Level1Numbers"/>
        <w:numPr>
          <w:ilvl w:val="1"/>
          <w:numId w:val="29"/>
        </w:numPr>
        <w:ind w:hanging="290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6573C5" w:rsidRPr="00F007DF">
        <w:rPr>
          <w:rFonts w:ascii="Arial" w:hAnsi="Arial" w:cs="Arial"/>
          <w:color w:val="000000" w:themeColor="text1"/>
          <w:szCs w:val="22"/>
        </w:rPr>
        <w:t xml:space="preserve">Facilities Manager </w:t>
      </w:r>
      <w:r w:rsidRPr="00F007DF">
        <w:rPr>
          <w:rFonts w:ascii="Arial" w:hAnsi="Arial" w:cs="Arial"/>
          <w:color w:val="000000" w:themeColor="text1"/>
          <w:szCs w:val="22"/>
        </w:rPr>
        <w:t xml:space="preserve">will ensure that the school’s premises are subject to a regular </w:t>
      </w:r>
      <w:hyperlink w:anchor="_Health_and_Safety_1" w:history="1">
        <w:r w:rsidRPr="00F007DF">
          <w:rPr>
            <w:rStyle w:val="Hyperlink"/>
            <w:rFonts w:ascii="Arial" w:hAnsi="Arial" w:cs="Arial"/>
            <w:color w:val="000000" w:themeColor="text1"/>
            <w:szCs w:val="22"/>
            <w:u w:val="none"/>
          </w:rPr>
          <w:t>Health and Safety Audit</w:t>
        </w:r>
      </w:hyperlink>
      <w:r w:rsidRPr="00F007DF">
        <w:rPr>
          <w:rFonts w:ascii="Arial" w:hAnsi="Arial" w:cs="Arial"/>
          <w:color w:val="000000" w:themeColor="text1"/>
          <w:szCs w:val="22"/>
        </w:rPr>
        <w:t>.</w:t>
      </w:r>
      <w:r w:rsidR="001B324A" w:rsidRPr="00F007DF">
        <w:rPr>
          <w:rFonts w:ascii="Arial" w:hAnsi="Arial" w:cs="Arial"/>
          <w:color w:val="000000" w:themeColor="text1"/>
          <w:szCs w:val="22"/>
        </w:rPr>
        <w:t xml:space="preserve"> This will be externally commissioned.</w:t>
      </w:r>
    </w:p>
    <w:p w14:paraId="242F7B58" w14:textId="581167CC" w:rsidR="00D825D2" w:rsidRPr="00F007DF" w:rsidRDefault="00D825D2" w:rsidP="00D825D2">
      <w:pPr>
        <w:pStyle w:val="TSB-Level1Numbers"/>
        <w:numPr>
          <w:ilvl w:val="1"/>
          <w:numId w:val="29"/>
        </w:numPr>
        <w:ind w:hanging="290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The </w:t>
      </w:r>
      <w:r w:rsidR="006573C5" w:rsidRPr="00F007DF">
        <w:rPr>
          <w:rFonts w:ascii="Arial" w:hAnsi="Arial" w:cs="Arial"/>
          <w:color w:val="000000" w:themeColor="text1"/>
          <w:szCs w:val="22"/>
        </w:rPr>
        <w:t>Facilities Manager</w:t>
      </w:r>
      <w:r w:rsidRPr="00F007DF">
        <w:rPr>
          <w:rFonts w:ascii="Arial" w:hAnsi="Arial" w:cs="Arial"/>
          <w:color w:val="000000" w:themeColor="text1"/>
          <w:szCs w:val="22"/>
        </w:rPr>
        <w:t xml:space="preserve"> will monitor that health and safety risk assessments are completed annually for each department. </w:t>
      </w:r>
    </w:p>
    <w:p w14:paraId="4C9BA3FA" w14:textId="77777777" w:rsidR="00D825D2" w:rsidRPr="00F007DF" w:rsidRDefault="00D825D2" w:rsidP="00D825D2">
      <w:pPr>
        <w:pStyle w:val="Heading1"/>
        <w:keepNext w:val="0"/>
        <w:keepLines w:val="0"/>
        <w:widowControl/>
        <w:numPr>
          <w:ilvl w:val="0"/>
          <w:numId w:val="35"/>
        </w:numPr>
        <w:overflowPunct/>
        <w:autoSpaceDE/>
        <w:autoSpaceDN/>
        <w:adjustRightInd/>
        <w:spacing w:before="0" w:after="200" w:line="276" w:lineRule="auto"/>
        <w:contextualSpacing/>
        <w:jc w:val="both"/>
        <w:textAlignment w:val="auto"/>
        <w:rPr>
          <w:sz w:val="22"/>
          <w:szCs w:val="22"/>
        </w:rPr>
      </w:pPr>
      <w:bookmarkStart w:id="32" w:name="_Monitoring_and_review"/>
      <w:bookmarkEnd w:id="32"/>
      <w:r w:rsidRPr="00F007DF">
        <w:rPr>
          <w:sz w:val="22"/>
          <w:szCs w:val="22"/>
        </w:rPr>
        <w:t xml:space="preserve">Monitoring and review </w:t>
      </w:r>
    </w:p>
    <w:p w14:paraId="09EE92D4" w14:textId="6FAAB0FB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 xml:space="preserve">This policy is reviewed annually by the </w:t>
      </w:r>
      <w:r w:rsidR="006573C5" w:rsidRPr="00F007DF">
        <w:rPr>
          <w:rFonts w:ascii="Arial" w:hAnsi="Arial" w:cs="Arial"/>
          <w:color w:val="000000" w:themeColor="text1"/>
          <w:szCs w:val="22"/>
        </w:rPr>
        <w:t>Executive Head Teacher Head T</w:t>
      </w:r>
      <w:r w:rsidRPr="00F007DF">
        <w:rPr>
          <w:rFonts w:ascii="Arial" w:hAnsi="Arial" w:cs="Arial"/>
          <w:color w:val="000000" w:themeColor="text1"/>
          <w:szCs w:val="22"/>
        </w:rPr>
        <w:t xml:space="preserve">eacher and the premises manager. </w:t>
      </w:r>
    </w:p>
    <w:p w14:paraId="20837CCD" w14:textId="68E5641A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color w:val="000000" w:themeColor="text1"/>
          <w:szCs w:val="22"/>
        </w:rPr>
      </w:pPr>
      <w:r w:rsidRPr="00F007DF">
        <w:rPr>
          <w:rFonts w:ascii="Arial" w:hAnsi="Arial" w:cs="Arial"/>
          <w:color w:val="000000" w:themeColor="text1"/>
          <w:szCs w:val="22"/>
        </w:rPr>
        <w:t>The next scheduled review date for this policy is Ju</w:t>
      </w:r>
      <w:r w:rsidR="00AE0088">
        <w:rPr>
          <w:rFonts w:ascii="Arial" w:hAnsi="Arial" w:cs="Arial"/>
          <w:color w:val="000000" w:themeColor="text1"/>
          <w:szCs w:val="22"/>
        </w:rPr>
        <w:t>ly</w:t>
      </w:r>
      <w:r w:rsidRPr="00F007DF">
        <w:rPr>
          <w:rFonts w:ascii="Arial" w:hAnsi="Arial" w:cs="Arial"/>
          <w:color w:val="000000" w:themeColor="text1"/>
          <w:szCs w:val="22"/>
        </w:rPr>
        <w:t xml:space="preserve"> 202</w:t>
      </w:r>
      <w:r w:rsidR="006573C5" w:rsidRPr="00F007DF">
        <w:rPr>
          <w:rFonts w:ascii="Arial" w:hAnsi="Arial" w:cs="Arial"/>
          <w:color w:val="000000" w:themeColor="text1"/>
          <w:szCs w:val="22"/>
        </w:rPr>
        <w:t>1</w:t>
      </w:r>
      <w:r w:rsidRPr="00F007DF">
        <w:rPr>
          <w:rFonts w:ascii="Arial" w:hAnsi="Arial" w:cs="Arial"/>
          <w:color w:val="000000" w:themeColor="text1"/>
          <w:szCs w:val="22"/>
        </w:rPr>
        <w:t xml:space="preserve">. </w:t>
      </w:r>
    </w:p>
    <w:p w14:paraId="6F577745" w14:textId="77777777" w:rsidR="00D825D2" w:rsidRPr="00F007DF" w:rsidRDefault="00D825D2" w:rsidP="00D825D2">
      <w:pPr>
        <w:pStyle w:val="TSB-Level1Numbers"/>
        <w:numPr>
          <w:ilvl w:val="1"/>
          <w:numId w:val="35"/>
        </w:numPr>
        <w:ind w:left="1480" w:hanging="482"/>
        <w:jc w:val="both"/>
        <w:rPr>
          <w:rFonts w:ascii="Arial" w:hAnsi="Arial" w:cs="Arial"/>
          <w:szCs w:val="22"/>
        </w:rPr>
      </w:pPr>
      <w:r w:rsidRPr="00F007DF">
        <w:rPr>
          <w:rFonts w:ascii="Arial" w:hAnsi="Arial" w:cs="Arial"/>
          <w:szCs w:val="22"/>
        </w:rPr>
        <w:t xml:space="preserve">Any changes to this policy will be communicated to all relevant staff members. </w:t>
      </w:r>
    </w:p>
    <w:p w14:paraId="0987981E" w14:textId="77777777" w:rsidR="00D825D2" w:rsidRPr="00F007DF" w:rsidRDefault="00D825D2" w:rsidP="00D825D2">
      <w:pPr>
        <w:pStyle w:val="TSB-Level1Numbers"/>
        <w:ind w:left="0" w:firstLine="0"/>
        <w:rPr>
          <w:rFonts w:ascii="Arial" w:hAnsi="Arial" w:cs="Arial"/>
          <w:szCs w:val="22"/>
        </w:rPr>
      </w:pPr>
      <w:bookmarkStart w:id="33" w:name="_Definition"/>
      <w:bookmarkEnd w:id="12"/>
      <w:bookmarkEnd w:id="33"/>
    </w:p>
    <w:p w14:paraId="31E368BA" w14:textId="77777777" w:rsidR="00D825D2" w:rsidRPr="00F007DF" w:rsidRDefault="00D825D2" w:rsidP="00D825D2">
      <w:pPr>
        <w:rPr>
          <w:sz w:val="22"/>
          <w:szCs w:val="22"/>
        </w:rPr>
      </w:pPr>
    </w:p>
    <w:p w14:paraId="179384EC" w14:textId="77777777" w:rsidR="00D825D2" w:rsidRPr="00F007DF" w:rsidRDefault="00D825D2" w:rsidP="008C2A2B">
      <w:pPr>
        <w:rPr>
          <w:b/>
          <w:sz w:val="22"/>
          <w:szCs w:val="22"/>
        </w:rPr>
      </w:pPr>
    </w:p>
    <w:sectPr w:rsidR="00D825D2" w:rsidRPr="00F007DF" w:rsidSect="008C6A0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B260" w14:textId="77777777" w:rsidR="00DF6BCE" w:rsidRDefault="00DF6BCE">
      <w:r>
        <w:separator/>
      </w:r>
    </w:p>
  </w:endnote>
  <w:endnote w:type="continuationSeparator" w:id="0">
    <w:p w14:paraId="3886AB1F" w14:textId="77777777" w:rsidR="00DF6BCE" w:rsidRDefault="00DF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201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3B5B4" w14:textId="403FAF61" w:rsidR="001F2CC4" w:rsidRDefault="001F2C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24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24A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941264" w14:textId="77777777" w:rsidR="002D4445" w:rsidRDefault="002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2891" w14:textId="77777777" w:rsidR="004E02FC" w:rsidRDefault="004E02FC" w:rsidP="005A4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D09A3" w14:textId="77777777" w:rsidR="004E02FC" w:rsidRDefault="004E02F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130684"/>
      <w:docPartObj>
        <w:docPartGallery w:val="Page Numbers (Bottom of Page)"/>
        <w:docPartUnique/>
      </w:docPartObj>
    </w:sdtPr>
    <w:sdtEndPr/>
    <w:sdtContent>
      <w:sdt>
        <w:sdtPr>
          <w:id w:val="1146391816"/>
          <w:docPartObj>
            <w:docPartGallery w:val="Page Numbers (Top of Page)"/>
            <w:docPartUnique/>
          </w:docPartObj>
        </w:sdtPr>
        <w:sdtEndPr/>
        <w:sdtContent>
          <w:p w14:paraId="6E824DCB" w14:textId="560EEF4D" w:rsidR="001F2CC4" w:rsidRDefault="001F2C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324A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324A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82F714" w14:textId="2546A4BA" w:rsidR="004E02FC" w:rsidRDefault="004E02FC" w:rsidP="001F2CC4">
    <w:pPr>
      <w:pStyle w:val="Footer"/>
      <w:jc w:val="center"/>
      <w:rPr>
        <w:color w:val="80808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BE43" w14:textId="0CCD79B3" w:rsidR="004E02FC" w:rsidRPr="00814641" w:rsidRDefault="004E02FC" w:rsidP="001E051D">
    <w:pPr>
      <w:pStyle w:val="Footer"/>
      <w:rPr>
        <w:lang w:val="en-GB"/>
      </w:rPr>
    </w:pPr>
  </w:p>
  <w:p w14:paraId="3B28C337" w14:textId="77777777" w:rsidR="004E02FC" w:rsidRDefault="004E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2C8C" w14:textId="77777777" w:rsidR="00DF6BCE" w:rsidRDefault="00DF6BCE">
      <w:r>
        <w:separator/>
      </w:r>
    </w:p>
  </w:footnote>
  <w:footnote w:type="continuationSeparator" w:id="0">
    <w:p w14:paraId="5C3FD653" w14:textId="77777777" w:rsidR="00DF6BCE" w:rsidRDefault="00DF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28DD" w14:textId="77777777" w:rsidR="004E02FC" w:rsidRDefault="004E02FC">
    <w:pPr>
      <w:pStyle w:val="Header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6EC8" w14:textId="537CE436" w:rsidR="00814641" w:rsidRDefault="001E051D" w:rsidP="001E051D">
    <w:pPr>
      <w:pStyle w:val="Header"/>
    </w:pPr>
    <w:r>
      <w:rPr>
        <w:rFonts w:ascii="Calibri" w:hAnsi="Calibri" w:cs="Times New Roman"/>
        <w:b/>
        <w:noProof/>
        <w:sz w:val="72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24AC0178" wp14:editId="371A086F">
          <wp:simplePos x="0" y="0"/>
          <wp:positionH relativeFrom="margin">
            <wp:posOffset>5614670</wp:posOffset>
          </wp:positionH>
          <wp:positionV relativeFrom="paragraph">
            <wp:posOffset>-255270</wp:posOffset>
          </wp:positionV>
          <wp:extent cx="929640" cy="935355"/>
          <wp:effectExtent l="0" t="0" r="3810" b="0"/>
          <wp:wrapThrough wrapText="bothSides">
            <wp:wrapPolygon edited="0">
              <wp:start x="0" y="0"/>
              <wp:lineTo x="0" y="21116"/>
              <wp:lineTo x="21246" y="21116"/>
              <wp:lineTo x="21246" y="0"/>
              <wp:lineTo x="0" y="0"/>
            </wp:wrapPolygon>
          </wp:wrapThrough>
          <wp:docPr id="5" name="Picture 1" descr="EBN-A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N-Ac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Appendix 1:</w:t>
    </w:r>
  </w:p>
  <w:p w14:paraId="650CEA36" w14:textId="573FF903" w:rsidR="004E02FC" w:rsidRDefault="004E0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197AA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67BF5"/>
    <w:multiLevelType w:val="hybridMultilevel"/>
    <w:tmpl w:val="EC5C3CF6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51C"/>
    <w:multiLevelType w:val="hybridMultilevel"/>
    <w:tmpl w:val="223CC75E"/>
    <w:lvl w:ilvl="0" w:tplc="E7C88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251"/>
    <w:multiLevelType w:val="hybridMultilevel"/>
    <w:tmpl w:val="3ADEBD78"/>
    <w:lvl w:ilvl="0" w:tplc="FD44D176">
      <w:start w:val="1"/>
      <w:numFmt w:val="decimal"/>
      <w:lvlText w:val="%1."/>
      <w:lvlJc w:val="left"/>
      <w:pPr>
        <w:ind w:left="720" w:hanging="360"/>
      </w:pPr>
      <w:rPr>
        <w:rFonts w:ascii="Avenir" w:hAnsi="Avenir" w:cs="Avenir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6E7"/>
    <w:multiLevelType w:val="hybridMultilevel"/>
    <w:tmpl w:val="5BC4E0F4"/>
    <w:lvl w:ilvl="0" w:tplc="6FD6D0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5007B"/>
    <w:multiLevelType w:val="hybridMultilevel"/>
    <w:tmpl w:val="5AEEE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3354"/>
    <w:multiLevelType w:val="hybridMultilevel"/>
    <w:tmpl w:val="BF9C5A4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241C071F"/>
    <w:multiLevelType w:val="hybridMultilevel"/>
    <w:tmpl w:val="CF36CC26"/>
    <w:lvl w:ilvl="0" w:tplc="5C0CB696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695"/>
    <w:multiLevelType w:val="hybridMultilevel"/>
    <w:tmpl w:val="401E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6A54B15"/>
    <w:multiLevelType w:val="hybridMultilevel"/>
    <w:tmpl w:val="5952274C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0924"/>
    <w:multiLevelType w:val="hybridMultilevel"/>
    <w:tmpl w:val="B55624DC"/>
    <w:lvl w:ilvl="0" w:tplc="C902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5009E"/>
    <w:multiLevelType w:val="hybridMultilevel"/>
    <w:tmpl w:val="A1EEA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1137"/>
    <w:multiLevelType w:val="hybridMultilevel"/>
    <w:tmpl w:val="BB88FE7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724D"/>
    <w:multiLevelType w:val="hybridMultilevel"/>
    <w:tmpl w:val="54FCE31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32202595"/>
    <w:multiLevelType w:val="hybridMultilevel"/>
    <w:tmpl w:val="FF32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4654"/>
    <w:multiLevelType w:val="hybridMultilevel"/>
    <w:tmpl w:val="ADB0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228"/>
    <w:multiLevelType w:val="hybridMultilevel"/>
    <w:tmpl w:val="AEB840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47D34"/>
    <w:multiLevelType w:val="hybridMultilevel"/>
    <w:tmpl w:val="C7EEA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D4C66"/>
    <w:multiLevelType w:val="hybridMultilevel"/>
    <w:tmpl w:val="5E18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F1347"/>
    <w:multiLevelType w:val="hybridMultilevel"/>
    <w:tmpl w:val="97F058E8"/>
    <w:lvl w:ilvl="0" w:tplc="C902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B529C0"/>
    <w:multiLevelType w:val="hybridMultilevel"/>
    <w:tmpl w:val="DA7A2A04"/>
    <w:lvl w:ilvl="0" w:tplc="6838A302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2D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7E7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8825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0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C3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AC9EB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2B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3C3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B5C544E"/>
    <w:multiLevelType w:val="hybridMultilevel"/>
    <w:tmpl w:val="467A1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B47F80"/>
    <w:multiLevelType w:val="hybridMultilevel"/>
    <w:tmpl w:val="FF62078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4BFC416B"/>
    <w:multiLevelType w:val="hybridMultilevel"/>
    <w:tmpl w:val="CBD2B602"/>
    <w:lvl w:ilvl="0" w:tplc="45E8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724F27"/>
    <w:multiLevelType w:val="hybridMultilevel"/>
    <w:tmpl w:val="FB5244CE"/>
    <w:lvl w:ilvl="0" w:tplc="FF9A4DA6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A63EB"/>
    <w:multiLevelType w:val="hybridMultilevel"/>
    <w:tmpl w:val="4E9E8BF8"/>
    <w:lvl w:ilvl="0" w:tplc="294E1566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9" w15:restartNumberingAfterBreak="0">
    <w:nsid w:val="5A1B15AD"/>
    <w:multiLevelType w:val="hybridMultilevel"/>
    <w:tmpl w:val="05D2BA72"/>
    <w:lvl w:ilvl="0" w:tplc="4A1A49FE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5AF534F4"/>
    <w:multiLevelType w:val="hybridMultilevel"/>
    <w:tmpl w:val="840AF3B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6796DD0"/>
    <w:multiLevelType w:val="hybridMultilevel"/>
    <w:tmpl w:val="4CAAA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8B58E0"/>
    <w:multiLevelType w:val="hybridMultilevel"/>
    <w:tmpl w:val="C1E4D0AC"/>
    <w:lvl w:ilvl="0" w:tplc="45E8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61A0D"/>
    <w:multiLevelType w:val="hybridMultilevel"/>
    <w:tmpl w:val="EDE2976E"/>
    <w:lvl w:ilvl="0" w:tplc="69902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A1AC5"/>
    <w:multiLevelType w:val="hybridMultilevel"/>
    <w:tmpl w:val="43B4CD34"/>
    <w:lvl w:ilvl="0" w:tplc="D922A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11"/>
  </w:num>
  <w:num w:numId="5">
    <w:abstractNumId w:val="9"/>
  </w:num>
  <w:num w:numId="6">
    <w:abstractNumId w:val="22"/>
  </w:num>
  <w:num w:numId="7">
    <w:abstractNumId w:val="35"/>
  </w:num>
  <w:num w:numId="8">
    <w:abstractNumId w:val="10"/>
  </w:num>
  <w:num w:numId="9">
    <w:abstractNumId w:val="15"/>
  </w:num>
  <w:num w:numId="10">
    <w:abstractNumId w:val="5"/>
  </w:num>
  <w:num w:numId="11">
    <w:abstractNumId w:val="31"/>
  </w:num>
  <w:num w:numId="12">
    <w:abstractNumId w:val="12"/>
  </w:num>
  <w:num w:numId="13">
    <w:abstractNumId w:val="33"/>
  </w:num>
  <w:num w:numId="14">
    <w:abstractNumId w:val="16"/>
  </w:num>
  <w:num w:numId="15">
    <w:abstractNumId w:val="0"/>
  </w:num>
  <w:num w:numId="16">
    <w:abstractNumId w:val="25"/>
  </w:num>
  <w:num w:numId="17">
    <w:abstractNumId w:val="7"/>
  </w:num>
  <w:num w:numId="18">
    <w:abstractNumId w:val="4"/>
  </w:num>
  <w:num w:numId="19">
    <w:abstractNumId w:val="18"/>
  </w:num>
  <w:num w:numId="20">
    <w:abstractNumId w:val="19"/>
  </w:num>
  <w:num w:numId="21">
    <w:abstractNumId w:val="6"/>
  </w:num>
  <w:num w:numId="22">
    <w:abstractNumId w:val="24"/>
  </w:num>
  <w:num w:numId="23">
    <w:abstractNumId w:val="14"/>
  </w:num>
  <w:num w:numId="24">
    <w:abstractNumId w:val="23"/>
  </w:num>
  <w:num w:numId="25">
    <w:abstractNumId w:val="3"/>
  </w:num>
  <w:num w:numId="26">
    <w:abstractNumId w:val="13"/>
  </w:num>
  <w:num w:numId="27">
    <w:abstractNumId w:val="26"/>
  </w:num>
  <w:num w:numId="28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9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43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8"/>
  </w:num>
  <w:num w:numId="33">
    <w:abstractNumId w:val="34"/>
  </w:num>
  <w:num w:numId="34">
    <w:abstractNumId w:val="32"/>
  </w:num>
  <w:num w:numId="35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3" w:hanging="43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7"/>
  </w:num>
  <w:num w:numId="38">
    <w:abstractNumId w:val="8"/>
  </w:num>
  <w:num w:numId="39">
    <w:abstractNumId w:val="2"/>
  </w:num>
  <w:num w:numId="4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A6"/>
    <w:rsid w:val="00003787"/>
    <w:rsid w:val="000055B3"/>
    <w:rsid w:val="00005821"/>
    <w:rsid w:val="00007F9C"/>
    <w:rsid w:val="000102C2"/>
    <w:rsid w:val="00012D45"/>
    <w:rsid w:val="00016394"/>
    <w:rsid w:val="0002151B"/>
    <w:rsid w:val="00030E17"/>
    <w:rsid w:val="00032E01"/>
    <w:rsid w:val="00033130"/>
    <w:rsid w:val="000361AF"/>
    <w:rsid w:val="00036487"/>
    <w:rsid w:val="000438A8"/>
    <w:rsid w:val="00052F9C"/>
    <w:rsid w:val="00053230"/>
    <w:rsid w:val="00054F46"/>
    <w:rsid w:val="000575BA"/>
    <w:rsid w:val="00060E0F"/>
    <w:rsid w:val="0006146A"/>
    <w:rsid w:val="00063B54"/>
    <w:rsid w:val="0006400D"/>
    <w:rsid w:val="0006645E"/>
    <w:rsid w:val="00082694"/>
    <w:rsid w:val="00083736"/>
    <w:rsid w:val="00083CAB"/>
    <w:rsid w:val="00086B6B"/>
    <w:rsid w:val="000925F1"/>
    <w:rsid w:val="00097DF4"/>
    <w:rsid w:val="000A41C5"/>
    <w:rsid w:val="000A4CC8"/>
    <w:rsid w:val="000A623E"/>
    <w:rsid w:val="000B582E"/>
    <w:rsid w:val="000C3345"/>
    <w:rsid w:val="000C498D"/>
    <w:rsid w:val="000C60FD"/>
    <w:rsid w:val="000D363C"/>
    <w:rsid w:val="000D6E18"/>
    <w:rsid w:val="000E0208"/>
    <w:rsid w:val="000E0B8F"/>
    <w:rsid w:val="000E1436"/>
    <w:rsid w:val="000E16A5"/>
    <w:rsid w:val="000E2BFB"/>
    <w:rsid w:val="000E411A"/>
    <w:rsid w:val="000E4AAB"/>
    <w:rsid w:val="000E5F3B"/>
    <w:rsid w:val="000E6B32"/>
    <w:rsid w:val="000E78AF"/>
    <w:rsid w:val="000F305F"/>
    <w:rsid w:val="000F4E03"/>
    <w:rsid w:val="000F6353"/>
    <w:rsid w:val="000F6AE6"/>
    <w:rsid w:val="00102287"/>
    <w:rsid w:val="001103D7"/>
    <w:rsid w:val="001122EF"/>
    <w:rsid w:val="00113715"/>
    <w:rsid w:val="00125CE3"/>
    <w:rsid w:val="00131F30"/>
    <w:rsid w:val="001331D9"/>
    <w:rsid w:val="00140961"/>
    <w:rsid w:val="00143364"/>
    <w:rsid w:val="00143711"/>
    <w:rsid w:val="00143B30"/>
    <w:rsid w:val="00144136"/>
    <w:rsid w:val="00145762"/>
    <w:rsid w:val="0015063D"/>
    <w:rsid w:val="00155526"/>
    <w:rsid w:val="00155C6E"/>
    <w:rsid w:val="0015660A"/>
    <w:rsid w:val="0015752C"/>
    <w:rsid w:val="001616D2"/>
    <w:rsid w:val="00170622"/>
    <w:rsid w:val="00171621"/>
    <w:rsid w:val="00183B6F"/>
    <w:rsid w:val="00184536"/>
    <w:rsid w:val="0019134A"/>
    <w:rsid w:val="00194CB5"/>
    <w:rsid w:val="00195976"/>
    <w:rsid w:val="001A0328"/>
    <w:rsid w:val="001A05BB"/>
    <w:rsid w:val="001B324A"/>
    <w:rsid w:val="001B4054"/>
    <w:rsid w:val="001B4D8B"/>
    <w:rsid w:val="001C0CB1"/>
    <w:rsid w:val="001C30B0"/>
    <w:rsid w:val="001C3EF8"/>
    <w:rsid w:val="001C6DC4"/>
    <w:rsid w:val="001D03B2"/>
    <w:rsid w:val="001E051D"/>
    <w:rsid w:val="001E16D9"/>
    <w:rsid w:val="001E2E7F"/>
    <w:rsid w:val="001E59D8"/>
    <w:rsid w:val="001F0DCC"/>
    <w:rsid w:val="001F2AF8"/>
    <w:rsid w:val="001F2CC4"/>
    <w:rsid w:val="001F3024"/>
    <w:rsid w:val="00204F9A"/>
    <w:rsid w:val="00207F85"/>
    <w:rsid w:val="00210778"/>
    <w:rsid w:val="00211C11"/>
    <w:rsid w:val="00214DE2"/>
    <w:rsid w:val="0021542B"/>
    <w:rsid w:val="002163C0"/>
    <w:rsid w:val="00216DCB"/>
    <w:rsid w:val="00225E8F"/>
    <w:rsid w:val="0022743F"/>
    <w:rsid w:val="00231CF7"/>
    <w:rsid w:val="00240102"/>
    <w:rsid w:val="00241AA5"/>
    <w:rsid w:val="002434A6"/>
    <w:rsid w:val="00245445"/>
    <w:rsid w:val="00247C18"/>
    <w:rsid w:val="002537F9"/>
    <w:rsid w:val="00260779"/>
    <w:rsid w:val="00262879"/>
    <w:rsid w:val="00267877"/>
    <w:rsid w:val="00267C48"/>
    <w:rsid w:val="00296BD5"/>
    <w:rsid w:val="00296C6A"/>
    <w:rsid w:val="002A0BC7"/>
    <w:rsid w:val="002A1ED4"/>
    <w:rsid w:val="002B2009"/>
    <w:rsid w:val="002B4AD1"/>
    <w:rsid w:val="002B6F9F"/>
    <w:rsid w:val="002C736E"/>
    <w:rsid w:val="002D1159"/>
    <w:rsid w:val="002D4445"/>
    <w:rsid w:val="002D4C81"/>
    <w:rsid w:val="002D5F2F"/>
    <w:rsid w:val="002E225D"/>
    <w:rsid w:val="002E3E7B"/>
    <w:rsid w:val="002F1029"/>
    <w:rsid w:val="002F1CC1"/>
    <w:rsid w:val="002F58C6"/>
    <w:rsid w:val="002F5ACA"/>
    <w:rsid w:val="002F6567"/>
    <w:rsid w:val="002F6B46"/>
    <w:rsid w:val="003001CC"/>
    <w:rsid w:val="003007E2"/>
    <w:rsid w:val="00301051"/>
    <w:rsid w:val="00305431"/>
    <w:rsid w:val="00306041"/>
    <w:rsid w:val="00307373"/>
    <w:rsid w:val="00310237"/>
    <w:rsid w:val="00311040"/>
    <w:rsid w:val="003122E1"/>
    <w:rsid w:val="00312811"/>
    <w:rsid w:val="00314197"/>
    <w:rsid w:val="00314C25"/>
    <w:rsid w:val="003179CF"/>
    <w:rsid w:val="003209A5"/>
    <w:rsid w:val="00322DF9"/>
    <w:rsid w:val="003258D5"/>
    <w:rsid w:val="00332769"/>
    <w:rsid w:val="003340B7"/>
    <w:rsid w:val="003347C6"/>
    <w:rsid w:val="00335820"/>
    <w:rsid w:val="00337A93"/>
    <w:rsid w:val="0034159B"/>
    <w:rsid w:val="00341A0E"/>
    <w:rsid w:val="00342287"/>
    <w:rsid w:val="0034361C"/>
    <w:rsid w:val="003436AB"/>
    <w:rsid w:val="0034408C"/>
    <w:rsid w:val="00356E94"/>
    <w:rsid w:val="00356EF8"/>
    <w:rsid w:val="00361D0D"/>
    <w:rsid w:val="00370346"/>
    <w:rsid w:val="00374400"/>
    <w:rsid w:val="00392D75"/>
    <w:rsid w:val="00395231"/>
    <w:rsid w:val="00397D11"/>
    <w:rsid w:val="003A15A5"/>
    <w:rsid w:val="003A504F"/>
    <w:rsid w:val="003B13B2"/>
    <w:rsid w:val="003B15D3"/>
    <w:rsid w:val="003B353C"/>
    <w:rsid w:val="003B4618"/>
    <w:rsid w:val="003B5F83"/>
    <w:rsid w:val="003C47D8"/>
    <w:rsid w:val="003C5E30"/>
    <w:rsid w:val="003D2391"/>
    <w:rsid w:val="003D4746"/>
    <w:rsid w:val="003D498B"/>
    <w:rsid w:val="003E0F41"/>
    <w:rsid w:val="003F0114"/>
    <w:rsid w:val="003F41C4"/>
    <w:rsid w:val="003F5E09"/>
    <w:rsid w:val="00405400"/>
    <w:rsid w:val="00406858"/>
    <w:rsid w:val="00406C8D"/>
    <w:rsid w:val="00412792"/>
    <w:rsid w:val="00413A3E"/>
    <w:rsid w:val="0041418D"/>
    <w:rsid w:val="00414655"/>
    <w:rsid w:val="00415BAA"/>
    <w:rsid w:val="00424188"/>
    <w:rsid w:val="004247DF"/>
    <w:rsid w:val="004274A4"/>
    <w:rsid w:val="00430705"/>
    <w:rsid w:val="00435C5B"/>
    <w:rsid w:val="00436A61"/>
    <w:rsid w:val="00442C52"/>
    <w:rsid w:val="00443E8F"/>
    <w:rsid w:val="00451714"/>
    <w:rsid w:val="004520C3"/>
    <w:rsid w:val="00454177"/>
    <w:rsid w:val="00460684"/>
    <w:rsid w:val="004635AE"/>
    <w:rsid w:val="00463A11"/>
    <w:rsid w:val="0047091A"/>
    <w:rsid w:val="00472005"/>
    <w:rsid w:val="004733B7"/>
    <w:rsid w:val="0047506E"/>
    <w:rsid w:val="00475D2B"/>
    <w:rsid w:val="004816BF"/>
    <w:rsid w:val="004852D4"/>
    <w:rsid w:val="00485791"/>
    <w:rsid w:val="00485814"/>
    <w:rsid w:val="004876E6"/>
    <w:rsid w:val="004903F7"/>
    <w:rsid w:val="004955A2"/>
    <w:rsid w:val="004A230D"/>
    <w:rsid w:val="004A48EB"/>
    <w:rsid w:val="004A5F6C"/>
    <w:rsid w:val="004A7229"/>
    <w:rsid w:val="004B2891"/>
    <w:rsid w:val="004B43DC"/>
    <w:rsid w:val="004B680D"/>
    <w:rsid w:val="004C7A62"/>
    <w:rsid w:val="004D2D94"/>
    <w:rsid w:val="004D544B"/>
    <w:rsid w:val="004D78E6"/>
    <w:rsid w:val="004E024D"/>
    <w:rsid w:val="004E02FC"/>
    <w:rsid w:val="004E3E71"/>
    <w:rsid w:val="004F033C"/>
    <w:rsid w:val="004F1778"/>
    <w:rsid w:val="004F2B0D"/>
    <w:rsid w:val="004F6108"/>
    <w:rsid w:val="004F6731"/>
    <w:rsid w:val="00514173"/>
    <w:rsid w:val="00514C54"/>
    <w:rsid w:val="0051585E"/>
    <w:rsid w:val="00517F7E"/>
    <w:rsid w:val="00520233"/>
    <w:rsid w:val="0052071F"/>
    <w:rsid w:val="0052448F"/>
    <w:rsid w:val="00530E7F"/>
    <w:rsid w:val="00533EEC"/>
    <w:rsid w:val="00536108"/>
    <w:rsid w:val="00537E79"/>
    <w:rsid w:val="00540A0A"/>
    <w:rsid w:val="00542CE9"/>
    <w:rsid w:val="00544782"/>
    <w:rsid w:val="00546D24"/>
    <w:rsid w:val="00546E8A"/>
    <w:rsid w:val="0054741C"/>
    <w:rsid w:val="00552438"/>
    <w:rsid w:val="00554FB3"/>
    <w:rsid w:val="0055563D"/>
    <w:rsid w:val="00555D3E"/>
    <w:rsid w:val="00560E36"/>
    <w:rsid w:val="0056159D"/>
    <w:rsid w:val="005644C9"/>
    <w:rsid w:val="00571243"/>
    <w:rsid w:val="005746A7"/>
    <w:rsid w:val="00575089"/>
    <w:rsid w:val="005842D9"/>
    <w:rsid w:val="00584335"/>
    <w:rsid w:val="005912B4"/>
    <w:rsid w:val="0059143E"/>
    <w:rsid w:val="005921CF"/>
    <w:rsid w:val="0059391C"/>
    <w:rsid w:val="00596F7B"/>
    <w:rsid w:val="005A0B06"/>
    <w:rsid w:val="005A2A88"/>
    <w:rsid w:val="005A42B0"/>
    <w:rsid w:val="005A4932"/>
    <w:rsid w:val="005B2CB3"/>
    <w:rsid w:val="005B5618"/>
    <w:rsid w:val="005B6E7C"/>
    <w:rsid w:val="005B73CA"/>
    <w:rsid w:val="005C2913"/>
    <w:rsid w:val="005C44E0"/>
    <w:rsid w:val="005C5E62"/>
    <w:rsid w:val="005D04CB"/>
    <w:rsid w:val="005D12D4"/>
    <w:rsid w:val="005D5F23"/>
    <w:rsid w:val="005D6191"/>
    <w:rsid w:val="005D6280"/>
    <w:rsid w:val="005E5D39"/>
    <w:rsid w:val="005E66D5"/>
    <w:rsid w:val="005E6B6B"/>
    <w:rsid w:val="005F19F4"/>
    <w:rsid w:val="005F244F"/>
    <w:rsid w:val="0060186A"/>
    <w:rsid w:val="00602208"/>
    <w:rsid w:val="0060314B"/>
    <w:rsid w:val="006044C7"/>
    <w:rsid w:val="006065B9"/>
    <w:rsid w:val="00615356"/>
    <w:rsid w:val="006162F7"/>
    <w:rsid w:val="006214AC"/>
    <w:rsid w:val="0063018A"/>
    <w:rsid w:val="00631893"/>
    <w:rsid w:val="00633469"/>
    <w:rsid w:val="00634A3C"/>
    <w:rsid w:val="00640466"/>
    <w:rsid w:val="006433AF"/>
    <w:rsid w:val="00646F19"/>
    <w:rsid w:val="006473BE"/>
    <w:rsid w:val="006573C5"/>
    <w:rsid w:val="00657B03"/>
    <w:rsid w:val="0066206E"/>
    <w:rsid w:val="00663A6A"/>
    <w:rsid w:val="0066400B"/>
    <w:rsid w:val="006642DD"/>
    <w:rsid w:val="00665311"/>
    <w:rsid w:val="00670BD6"/>
    <w:rsid w:val="00672212"/>
    <w:rsid w:val="0067410A"/>
    <w:rsid w:val="00677C9F"/>
    <w:rsid w:val="00681A28"/>
    <w:rsid w:val="0068236A"/>
    <w:rsid w:val="00684BD5"/>
    <w:rsid w:val="00684F26"/>
    <w:rsid w:val="00694065"/>
    <w:rsid w:val="00694F3E"/>
    <w:rsid w:val="00696B7B"/>
    <w:rsid w:val="006A13FC"/>
    <w:rsid w:val="006A2852"/>
    <w:rsid w:val="006A70A9"/>
    <w:rsid w:val="006B1E11"/>
    <w:rsid w:val="006B3842"/>
    <w:rsid w:val="006C4F2E"/>
    <w:rsid w:val="006C7E60"/>
    <w:rsid w:val="006D06BF"/>
    <w:rsid w:val="006D4B01"/>
    <w:rsid w:val="006D5FC0"/>
    <w:rsid w:val="006D73C7"/>
    <w:rsid w:val="006E1F2E"/>
    <w:rsid w:val="006E2182"/>
    <w:rsid w:val="006E218A"/>
    <w:rsid w:val="006E4CE0"/>
    <w:rsid w:val="006F1F2F"/>
    <w:rsid w:val="006F40E8"/>
    <w:rsid w:val="006F5AB9"/>
    <w:rsid w:val="00700347"/>
    <w:rsid w:val="00701B91"/>
    <w:rsid w:val="0070385A"/>
    <w:rsid w:val="00703E1C"/>
    <w:rsid w:val="0070589C"/>
    <w:rsid w:val="00711D22"/>
    <w:rsid w:val="007128E7"/>
    <w:rsid w:val="007202F8"/>
    <w:rsid w:val="007224AE"/>
    <w:rsid w:val="00723276"/>
    <w:rsid w:val="00725CF9"/>
    <w:rsid w:val="007265E9"/>
    <w:rsid w:val="00726EBE"/>
    <w:rsid w:val="00733EE0"/>
    <w:rsid w:val="00744E8C"/>
    <w:rsid w:val="00745811"/>
    <w:rsid w:val="00746641"/>
    <w:rsid w:val="0074708D"/>
    <w:rsid w:val="00747A6B"/>
    <w:rsid w:val="00750497"/>
    <w:rsid w:val="007514D2"/>
    <w:rsid w:val="00753708"/>
    <w:rsid w:val="007546C1"/>
    <w:rsid w:val="007607F0"/>
    <w:rsid w:val="00762D30"/>
    <w:rsid w:val="00763E23"/>
    <w:rsid w:val="00764989"/>
    <w:rsid w:val="00766A55"/>
    <w:rsid w:val="00776E2A"/>
    <w:rsid w:val="00785B7B"/>
    <w:rsid w:val="00786955"/>
    <w:rsid w:val="0078776C"/>
    <w:rsid w:val="00787C31"/>
    <w:rsid w:val="007907B4"/>
    <w:rsid w:val="007913E8"/>
    <w:rsid w:val="00793F51"/>
    <w:rsid w:val="00795914"/>
    <w:rsid w:val="00796584"/>
    <w:rsid w:val="00796A23"/>
    <w:rsid w:val="00797CE8"/>
    <w:rsid w:val="007A1F4F"/>
    <w:rsid w:val="007A3EE9"/>
    <w:rsid w:val="007A57DD"/>
    <w:rsid w:val="007B0DBF"/>
    <w:rsid w:val="007B4CDF"/>
    <w:rsid w:val="007B6CC3"/>
    <w:rsid w:val="007C0EA8"/>
    <w:rsid w:val="007C1849"/>
    <w:rsid w:val="007C33A4"/>
    <w:rsid w:val="007C41F6"/>
    <w:rsid w:val="007C5B02"/>
    <w:rsid w:val="007D0C7E"/>
    <w:rsid w:val="007D491C"/>
    <w:rsid w:val="007D59C9"/>
    <w:rsid w:val="007E295A"/>
    <w:rsid w:val="007E2AD4"/>
    <w:rsid w:val="007E3478"/>
    <w:rsid w:val="007E72D4"/>
    <w:rsid w:val="007F007C"/>
    <w:rsid w:val="007F0B08"/>
    <w:rsid w:val="007F453F"/>
    <w:rsid w:val="007F7CC6"/>
    <w:rsid w:val="0080468C"/>
    <w:rsid w:val="00806445"/>
    <w:rsid w:val="00811EA2"/>
    <w:rsid w:val="00814641"/>
    <w:rsid w:val="00815937"/>
    <w:rsid w:val="008231D0"/>
    <w:rsid w:val="00823286"/>
    <w:rsid w:val="008248E7"/>
    <w:rsid w:val="008335C6"/>
    <w:rsid w:val="00843B63"/>
    <w:rsid w:val="008460AC"/>
    <w:rsid w:val="00847FE0"/>
    <w:rsid w:val="00851A1A"/>
    <w:rsid w:val="00851B47"/>
    <w:rsid w:val="00851CCC"/>
    <w:rsid w:val="0085643B"/>
    <w:rsid w:val="00856DA7"/>
    <w:rsid w:val="00862719"/>
    <w:rsid w:val="00862AC9"/>
    <w:rsid w:val="00863426"/>
    <w:rsid w:val="00866ADA"/>
    <w:rsid w:val="0086777A"/>
    <w:rsid w:val="00870827"/>
    <w:rsid w:val="008726F4"/>
    <w:rsid w:val="008734F7"/>
    <w:rsid w:val="0087775E"/>
    <w:rsid w:val="008818B4"/>
    <w:rsid w:val="00882A7D"/>
    <w:rsid w:val="00885E4C"/>
    <w:rsid w:val="00891BEB"/>
    <w:rsid w:val="00894CE2"/>
    <w:rsid w:val="00897181"/>
    <w:rsid w:val="008A55E2"/>
    <w:rsid w:val="008B0FEB"/>
    <w:rsid w:val="008B29E3"/>
    <w:rsid w:val="008C1FDA"/>
    <w:rsid w:val="008C28FE"/>
    <w:rsid w:val="008C2A2B"/>
    <w:rsid w:val="008C2BBB"/>
    <w:rsid w:val="008C6A06"/>
    <w:rsid w:val="008D3C4A"/>
    <w:rsid w:val="008D3FF5"/>
    <w:rsid w:val="008D6631"/>
    <w:rsid w:val="008E5A5E"/>
    <w:rsid w:val="008E61E5"/>
    <w:rsid w:val="008E6DE1"/>
    <w:rsid w:val="008F29AA"/>
    <w:rsid w:val="008F420F"/>
    <w:rsid w:val="008F773B"/>
    <w:rsid w:val="008F7857"/>
    <w:rsid w:val="008F7B42"/>
    <w:rsid w:val="00900908"/>
    <w:rsid w:val="00900AE3"/>
    <w:rsid w:val="009010C2"/>
    <w:rsid w:val="00902938"/>
    <w:rsid w:val="00903564"/>
    <w:rsid w:val="00912974"/>
    <w:rsid w:val="00913801"/>
    <w:rsid w:val="009171ED"/>
    <w:rsid w:val="0092363C"/>
    <w:rsid w:val="00927A96"/>
    <w:rsid w:val="0093037A"/>
    <w:rsid w:val="00930B69"/>
    <w:rsid w:val="009321AE"/>
    <w:rsid w:val="00932A0F"/>
    <w:rsid w:val="0093435B"/>
    <w:rsid w:val="00936B88"/>
    <w:rsid w:val="0094098F"/>
    <w:rsid w:val="00941AF4"/>
    <w:rsid w:val="009438F3"/>
    <w:rsid w:val="00946133"/>
    <w:rsid w:val="0095135A"/>
    <w:rsid w:val="009518F7"/>
    <w:rsid w:val="00952351"/>
    <w:rsid w:val="009551FF"/>
    <w:rsid w:val="009553E8"/>
    <w:rsid w:val="009562E5"/>
    <w:rsid w:val="00956BD9"/>
    <w:rsid w:val="00960265"/>
    <w:rsid w:val="00963675"/>
    <w:rsid w:val="00964285"/>
    <w:rsid w:val="00967935"/>
    <w:rsid w:val="009711C3"/>
    <w:rsid w:val="00981263"/>
    <w:rsid w:val="00981288"/>
    <w:rsid w:val="00983BD7"/>
    <w:rsid w:val="0098684F"/>
    <w:rsid w:val="00987953"/>
    <w:rsid w:val="00991078"/>
    <w:rsid w:val="00992134"/>
    <w:rsid w:val="0099430A"/>
    <w:rsid w:val="00994541"/>
    <w:rsid w:val="009A0961"/>
    <w:rsid w:val="009A3D0D"/>
    <w:rsid w:val="009A3D4D"/>
    <w:rsid w:val="009A4574"/>
    <w:rsid w:val="009A5AA6"/>
    <w:rsid w:val="009A6762"/>
    <w:rsid w:val="009B4ABB"/>
    <w:rsid w:val="009B7479"/>
    <w:rsid w:val="009C27D5"/>
    <w:rsid w:val="009C3F32"/>
    <w:rsid w:val="009C46C9"/>
    <w:rsid w:val="009C66DA"/>
    <w:rsid w:val="009C748E"/>
    <w:rsid w:val="009D0477"/>
    <w:rsid w:val="009D0D18"/>
    <w:rsid w:val="009D51D4"/>
    <w:rsid w:val="009D54F7"/>
    <w:rsid w:val="009D5F7F"/>
    <w:rsid w:val="009D6841"/>
    <w:rsid w:val="009D6951"/>
    <w:rsid w:val="009E086F"/>
    <w:rsid w:val="009F44E5"/>
    <w:rsid w:val="009F5C00"/>
    <w:rsid w:val="009F611C"/>
    <w:rsid w:val="009F669A"/>
    <w:rsid w:val="00A00FE8"/>
    <w:rsid w:val="00A0376C"/>
    <w:rsid w:val="00A048FF"/>
    <w:rsid w:val="00A10E7E"/>
    <w:rsid w:val="00A14023"/>
    <w:rsid w:val="00A1706E"/>
    <w:rsid w:val="00A2214F"/>
    <w:rsid w:val="00A22CE6"/>
    <w:rsid w:val="00A24622"/>
    <w:rsid w:val="00A2576B"/>
    <w:rsid w:val="00A3369A"/>
    <w:rsid w:val="00A366BC"/>
    <w:rsid w:val="00A40F9C"/>
    <w:rsid w:val="00A4268D"/>
    <w:rsid w:val="00A47833"/>
    <w:rsid w:val="00A5096A"/>
    <w:rsid w:val="00A50B3D"/>
    <w:rsid w:val="00A52ED1"/>
    <w:rsid w:val="00A54A63"/>
    <w:rsid w:val="00A5756D"/>
    <w:rsid w:val="00A65937"/>
    <w:rsid w:val="00A67934"/>
    <w:rsid w:val="00A67966"/>
    <w:rsid w:val="00A71458"/>
    <w:rsid w:val="00A76696"/>
    <w:rsid w:val="00A840D2"/>
    <w:rsid w:val="00A86CD8"/>
    <w:rsid w:val="00A927A3"/>
    <w:rsid w:val="00AA2DB4"/>
    <w:rsid w:val="00AA4391"/>
    <w:rsid w:val="00AB1408"/>
    <w:rsid w:val="00AB201B"/>
    <w:rsid w:val="00AB39FB"/>
    <w:rsid w:val="00AB5C34"/>
    <w:rsid w:val="00AB5E65"/>
    <w:rsid w:val="00AC3CF3"/>
    <w:rsid w:val="00AC7CD6"/>
    <w:rsid w:val="00AD3648"/>
    <w:rsid w:val="00AD4289"/>
    <w:rsid w:val="00AD5733"/>
    <w:rsid w:val="00AD7D59"/>
    <w:rsid w:val="00AE0088"/>
    <w:rsid w:val="00AE45A8"/>
    <w:rsid w:val="00AF2302"/>
    <w:rsid w:val="00B00269"/>
    <w:rsid w:val="00B0571E"/>
    <w:rsid w:val="00B07088"/>
    <w:rsid w:val="00B11C1F"/>
    <w:rsid w:val="00B13257"/>
    <w:rsid w:val="00B14423"/>
    <w:rsid w:val="00B15C2C"/>
    <w:rsid w:val="00B2195C"/>
    <w:rsid w:val="00B22CAF"/>
    <w:rsid w:val="00B301F6"/>
    <w:rsid w:val="00B32054"/>
    <w:rsid w:val="00B33CE6"/>
    <w:rsid w:val="00B3447B"/>
    <w:rsid w:val="00B41E89"/>
    <w:rsid w:val="00B4223C"/>
    <w:rsid w:val="00B45F32"/>
    <w:rsid w:val="00B47B8F"/>
    <w:rsid w:val="00B50087"/>
    <w:rsid w:val="00B51204"/>
    <w:rsid w:val="00B512F5"/>
    <w:rsid w:val="00B52ED9"/>
    <w:rsid w:val="00B543D7"/>
    <w:rsid w:val="00B64C69"/>
    <w:rsid w:val="00B72713"/>
    <w:rsid w:val="00B738BB"/>
    <w:rsid w:val="00B73B9C"/>
    <w:rsid w:val="00B75E44"/>
    <w:rsid w:val="00B7773B"/>
    <w:rsid w:val="00B81B72"/>
    <w:rsid w:val="00B941AB"/>
    <w:rsid w:val="00B95DFC"/>
    <w:rsid w:val="00BA0C7E"/>
    <w:rsid w:val="00BA7C2E"/>
    <w:rsid w:val="00BB0300"/>
    <w:rsid w:val="00BB513E"/>
    <w:rsid w:val="00BC1302"/>
    <w:rsid w:val="00BC25AA"/>
    <w:rsid w:val="00BC78D7"/>
    <w:rsid w:val="00BD006A"/>
    <w:rsid w:val="00BD1E6B"/>
    <w:rsid w:val="00BE062C"/>
    <w:rsid w:val="00BE2AE7"/>
    <w:rsid w:val="00BE317F"/>
    <w:rsid w:val="00BF648C"/>
    <w:rsid w:val="00C010D5"/>
    <w:rsid w:val="00C06301"/>
    <w:rsid w:val="00C07092"/>
    <w:rsid w:val="00C07929"/>
    <w:rsid w:val="00C10104"/>
    <w:rsid w:val="00C13531"/>
    <w:rsid w:val="00C21634"/>
    <w:rsid w:val="00C24880"/>
    <w:rsid w:val="00C3393E"/>
    <w:rsid w:val="00C36FCD"/>
    <w:rsid w:val="00C37396"/>
    <w:rsid w:val="00C42364"/>
    <w:rsid w:val="00C435B3"/>
    <w:rsid w:val="00C44C2B"/>
    <w:rsid w:val="00C50497"/>
    <w:rsid w:val="00C55685"/>
    <w:rsid w:val="00C55B89"/>
    <w:rsid w:val="00C60F19"/>
    <w:rsid w:val="00C617E3"/>
    <w:rsid w:val="00C70766"/>
    <w:rsid w:val="00C71F37"/>
    <w:rsid w:val="00C739CB"/>
    <w:rsid w:val="00C81855"/>
    <w:rsid w:val="00C83421"/>
    <w:rsid w:val="00C87962"/>
    <w:rsid w:val="00C9032F"/>
    <w:rsid w:val="00C908DA"/>
    <w:rsid w:val="00CA1CC4"/>
    <w:rsid w:val="00CA5503"/>
    <w:rsid w:val="00CC000E"/>
    <w:rsid w:val="00CC1584"/>
    <w:rsid w:val="00CC4ADE"/>
    <w:rsid w:val="00CD57BA"/>
    <w:rsid w:val="00CD7C65"/>
    <w:rsid w:val="00CE04F0"/>
    <w:rsid w:val="00CE09F5"/>
    <w:rsid w:val="00CE7118"/>
    <w:rsid w:val="00CF3538"/>
    <w:rsid w:val="00CF3564"/>
    <w:rsid w:val="00CF3EFB"/>
    <w:rsid w:val="00D02096"/>
    <w:rsid w:val="00D04EAA"/>
    <w:rsid w:val="00D12755"/>
    <w:rsid w:val="00D16354"/>
    <w:rsid w:val="00D2117A"/>
    <w:rsid w:val="00D21914"/>
    <w:rsid w:val="00D21FCE"/>
    <w:rsid w:val="00D242FD"/>
    <w:rsid w:val="00D3352F"/>
    <w:rsid w:val="00D42834"/>
    <w:rsid w:val="00D43579"/>
    <w:rsid w:val="00D43625"/>
    <w:rsid w:val="00D47963"/>
    <w:rsid w:val="00D52CEB"/>
    <w:rsid w:val="00D532D8"/>
    <w:rsid w:val="00D577A6"/>
    <w:rsid w:val="00D60F8B"/>
    <w:rsid w:val="00D63936"/>
    <w:rsid w:val="00D71A34"/>
    <w:rsid w:val="00D724FC"/>
    <w:rsid w:val="00D76CD5"/>
    <w:rsid w:val="00D80159"/>
    <w:rsid w:val="00D807D2"/>
    <w:rsid w:val="00D825D2"/>
    <w:rsid w:val="00D833E4"/>
    <w:rsid w:val="00D878D8"/>
    <w:rsid w:val="00D9058E"/>
    <w:rsid w:val="00D9100D"/>
    <w:rsid w:val="00D911A6"/>
    <w:rsid w:val="00D92354"/>
    <w:rsid w:val="00D923F5"/>
    <w:rsid w:val="00D9398D"/>
    <w:rsid w:val="00DB0A54"/>
    <w:rsid w:val="00DB1F62"/>
    <w:rsid w:val="00DB31EC"/>
    <w:rsid w:val="00DC172D"/>
    <w:rsid w:val="00DC18AC"/>
    <w:rsid w:val="00DC522B"/>
    <w:rsid w:val="00DD5536"/>
    <w:rsid w:val="00DD792B"/>
    <w:rsid w:val="00DE1B6D"/>
    <w:rsid w:val="00DE21C2"/>
    <w:rsid w:val="00DE2FA6"/>
    <w:rsid w:val="00DE56D8"/>
    <w:rsid w:val="00DF04E3"/>
    <w:rsid w:val="00DF0C49"/>
    <w:rsid w:val="00DF1450"/>
    <w:rsid w:val="00DF1F81"/>
    <w:rsid w:val="00DF2534"/>
    <w:rsid w:val="00DF4CFF"/>
    <w:rsid w:val="00DF5BED"/>
    <w:rsid w:val="00DF6614"/>
    <w:rsid w:val="00DF671D"/>
    <w:rsid w:val="00DF682E"/>
    <w:rsid w:val="00DF6BCE"/>
    <w:rsid w:val="00DF7993"/>
    <w:rsid w:val="00E00452"/>
    <w:rsid w:val="00E01686"/>
    <w:rsid w:val="00E064E7"/>
    <w:rsid w:val="00E06831"/>
    <w:rsid w:val="00E07D2F"/>
    <w:rsid w:val="00E20CBE"/>
    <w:rsid w:val="00E233D5"/>
    <w:rsid w:val="00E238E7"/>
    <w:rsid w:val="00E24BF8"/>
    <w:rsid w:val="00E26072"/>
    <w:rsid w:val="00E313E5"/>
    <w:rsid w:val="00E35E4C"/>
    <w:rsid w:val="00E406F2"/>
    <w:rsid w:val="00E41230"/>
    <w:rsid w:val="00E41E44"/>
    <w:rsid w:val="00E42951"/>
    <w:rsid w:val="00E455B7"/>
    <w:rsid w:val="00E45C5A"/>
    <w:rsid w:val="00E4669C"/>
    <w:rsid w:val="00E46C0F"/>
    <w:rsid w:val="00E63A3A"/>
    <w:rsid w:val="00E71E5C"/>
    <w:rsid w:val="00E742CE"/>
    <w:rsid w:val="00E77073"/>
    <w:rsid w:val="00E77197"/>
    <w:rsid w:val="00E77F51"/>
    <w:rsid w:val="00E81D3D"/>
    <w:rsid w:val="00E822EC"/>
    <w:rsid w:val="00E83DF3"/>
    <w:rsid w:val="00E83DFB"/>
    <w:rsid w:val="00E851C7"/>
    <w:rsid w:val="00E9267C"/>
    <w:rsid w:val="00E96181"/>
    <w:rsid w:val="00E9793E"/>
    <w:rsid w:val="00EA11A9"/>
    <w:rsid w:val="00EA262E"/>
    <w:rsid w:val="00EA2715"/>
    <w:rsid w:val="00EB494C"/>
    <w:rsid w:val="00EC067C"/>
    <w:rsid w:val="00EC1794"/>
    <w:rsid w:val="00EC1F55"/>
    <w:rsid w:val="00EC31C0"/>
    <w:rsid w:val="00EC3EC3"/>
    <w:rsid w:val="00EE364D"/>
    <w:rsid w:val="00EE3C74"/>
    <w:rsid w:val="00EE613E"/>
    <w:rsid w:val="00EE6E03"/>
    <w:rsid w:val="00EE7944"/>
    <w:rsid w:val="00EF1DEC"/>
    <w:rsid w:val="00EF5323"/>
    <w:rsid w:val="00EF7BAC"/>
    <w:rsid w:val="00F007DF"/>
    <w:rsid w:val="00F018A8"/>
    <w:rsid w:val="00F074A7"/>
    <w:rsid w:val="00F11394"/>
    <w:rsid w:val="00F13EEB"/>
    <w:rsid w:val="00F147B3"/>
    <w:rsid w:val="00F2422C"/>
    <w:rsid w:val="00F27A55"/>
    <w:rsid w:val="00F31AC0"/>
    <w:rsid w:val="00F3346F"/>
    <w:rsid w:val="00F4148D"/>
    <w:rsid w:val="00F4184C"/>
    <w:rsid w:val="00F41B8F"/>
    <w:rsid w:val="00F519F6"/>
    <w:rsid w:val="00F53E0A"/>
    <w:rsid w:val="00F552F6"/>
    <w:rsid w:val="00F57326"/>
    <w:rsid w:val="00F60FC6"/>
    <w:rsid w:val="00F62EC6"/>
    <w:rsid w:val="00F66597"/>
    <w:rsid w:val="00F678FA"/>
    <w:rsid w:val="00F80CDB"/>
    <w:rsid w:val="00F818E5"/>
    <w:rsid w:val="00F82AD2"/>
    <w:rsid w:val="00F86E07"/>
    <w:rsid w:val="00F912F8"/>
    <w:rsid w:val="00F93BE1"/>
    <w:rsid w:val="00F94C49"/>
    <w:rsid w:val="00F95CAC"/>
    <w:rsid w:val="00F95CFC"/>
    <w:rsid w:val="00FA045C"/>
    <w:rsid w:val="00FB4E67"/>
    <w:rsid w:val="00FC3B10"/>
    <w:rsid w:val="00FC4BA9"/>
    <w:rsid w:val="00FD21D3"/>
    <w:rsid w:val="00FD446C"/>
    <w:rsid w:val="00FE6E2D"/>
    <w:rsid w:val="00FF1891"/>
    <w:rsid w:val="00FF1A89"/>
    <w:rsid w:val="00FF5A2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b2b2b2"/>
    </o:shapedefaults>
    <o:shapelayout v:ext="edit">
      <o:idmap v:ext="edit" data="1"/>
    </o:shapelayout>
  </w:shapeDefaults>
  <w:decimalSymbol w:val="."/>
  <w:listSeparator w:val=","/>
  <w14:docId w14:val="18FE8861"/>
  <w14:defaultImageDpi w14:val="300"/>
  <w15:docId w15:val="{A4ADE7CF-E0BC-4DCD-9416-54699924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,TSB Headings"/>
    <w:basedOn w:val="Normal"/>
    <w:next w:val="Normal"/>
    <w:uiPriority w:val="9"/>
    <w:qFormat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">
    <w:name w:val="Body Text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lang w:val="en-US"/>
    </w:rPr>
  </w:style>
  <w:style w:type="paragraph" w:styleId="BodyText2">
    <w:name w:val="Body Text 2"/>
    <w:basedOn w:val="Normal"/>
    <w:rPr>
      <w:sz w:val="22"/>
      <w:szCs w:val="22"/>
    </w:rPr>
  </w:style>
  <w:style w:type="paragraph" w:styleId="BodyText3">
    <w:name w:val="Body Text 3"/>
    <w:basedOn w:val="Normal"/>
    <w:rPr>
      <w:color w:val="00000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fESOutNumbered">
    <w:name w:val="DfESOutNumbered"/>
    <w:basedOn w:val="Normal"/>
    <w:pPr>
      <w:spacing w:after="240"/>
    </w:pPr>
  </w:style>
  <w:style w:type="paragraph" w:customStyle="1" w:styleId="DfESBullets">
    <w:name w:val="DfESBullets"/>
    <w:basedOn w:val="Normal"/>
    <w:pPr>
      <w:spacing w:after="240"/>
    </w:pPr>
  </w:style>
  <w:style w:type="paragraph" w:styleId="BodyTextIndent">
    <w:name w:val="Body Text Indent"/>
    <w:basedOn w:val="Normal"/>
    <w:pPr>
      <w:ind w:left="288"/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  <w:bCs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customStyle="1" w:styleId="PersonalComposeStyle">
    <w:name w:val="Personal Compose Style"/>
    <w:rPr>
      <w:rFonts w:ascii="Arial" w:hAnsi="Arial" w:cs="Arial"/>
      <w:color w:val="auto"/>
      <w:sz w:val="20"/>
      <w:szCs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  <w:szCs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iCs/>
    </w:rPr>
  </w:style>
  <w:style w:type="paragraph" w:styleId="BalloonText">
    <w:name w:val="Balloon Text"/>
    <w:basedOn w:val="Normal"/>
    <w:semiHidden/>
    <w:rPr>
      <w:rFonts w:ascii="MS Shell Dlg" w:hAnsi="MS Shell Dlg" w:cs="Arial Narrow"/>
      <w:sz w:val="16"/>
      <w:szCs w:val="16"/>
    </w:rPr>
  </w:style>
  <w:style w:type="paragraph" w:styleId="BodyTextIndent2">
    <w:name w:val="Body Text Indent 2"/>
    <w:basedOn w:val="Normal"/>
    <w:pPr>
      <w:ind w:left="518"/>
    </w:pPr>
    <w:rPr>
      <w:i/>
      <w:iCs/>
    </w:rPr>
  </w:style>
  <w:style w:type="paragraph" w:styleId="BodyTextIndent3">
    <w:name w:val="Body Text Indent 3"/>
    <w:basedOn w:val="Normal"/>
    <w:pPr>
      <w:ind w:firstLine="12"/>
      <w:jc w:val="both"/>
    </w:pPr>
    <w:rPr>
      <w:i/>
      <w:i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sultlocation">
    <w:name w:val="resultlocation"/>
    <w:basedOn w:val="Normal"/>
    <w:pPr>
      <w:widowControl/>
      <w:overflowPunct/>
      <w:autoSpaceDE/>
      <w:autoSpaceDN/>
      <w:adjustRightInd/>
      <w:spacing w:before="100" w:after="100" w:line="284" w:lineRule="atLeast"/>
      <w:textAlignment w:val="auto"/>
    </w:pPr>
    <w:rPr>
      <w:i/>
      <w:color w:val="808080"/>
      <w:sz w:val="17"/>
    </w:rPr>
  </w:style>
  <w:style w:type="paragraph" w:styleId="NormalWeb">
    <w:name w:val="Normal (Web)"/>
    <w:basedOn w:val="Normal"/>
    <w:pPr>
      <w:widowControl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</w:rPr>
  </w:style>
  <w:style w:type="character" w:styleId="Strong">
    <w:name w:val="Strong"/>
    <w:qFormat/>
    <w:rsid w:val="008F420F"/>
    <w:rPr>
      <w:b/>
      <w:bCs/>
    </w:rPr>
  </w:style>
  <w:style w:type="table" w:styleId="TableGrid">
    <w:name w:val="Table Grid"/>
    <w:basedOn w:val="TableNormal"/>
    <w:uiPriority w:val="39"/>
    <w:rsid w:val="00EF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AD7D5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twoce1">
    <w:name w:val="twoce1"/>
    <w:rsid w:val="00866ADA"/>
    <w:rPr>
      <w:sz w:val="24"/>
      <w:szCs w:val="24"/>
    </w:rPr>
  </w:style>
  <w:style w:type="character" w:customStyle="1" w:styleId="a">
    <w:name w:val="a"/>
    <w:basedOn w:val="DefaultParagraphFont"/>
    <w:rsid w:val="002C736E"/>
  </w:style>
  <w:style w:type="paragraph" w:customStyle="1" w:styleId="DeptOutNumbered">
    <w:name w:val="DeptOutNumbered"/>
    <w:basedOn w:val="Normal"/>
    <w:rsid w:val="008C1FDA"/>
    <w:pPr>
      <w:numPr>
        <w:numId w:val="5"/>
      </w:numPr>
      <w:spacing w:after="240"/>
    </w:pPr>
    <w:rPr>
      <w:rFonts w:cs="Times New Roman"/>
      <w:szCs w:val="20"/>
    </w:rPr>
  </w:style>
  <w:style w:type="paragraph" w:customStyle="1" w:styleId="DeptBullets">
    <w:name w:val="DeptBullets"/>
    <w:basedOn w:val="Normal"/>
    <w:rsid w:val="008C1FDA"/>
    <w:pPr>
      <w:numPr>
        <w:numId w:val="6"/>
      </w:numPr>
      <w:spacing w:after="240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rsid w:val="001B4054"/>
    <w:rPr>
      <w:rFonts w:ascii="Arial" w:hAnsi="Arial" w:cs="Arial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D5F7F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8F7857"/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51C7"/>
    <w:pPr>
      <w:ind w:left="720"/>
      <w:contextualSpacing/>
    </w:pPr>
  </w:style>
  <w:style w:type="paragraph" w:customStyle="1" w:styleId="Default">
    <w:name w:val="Default"/>
    <w:rsid w:val="0041418D"/>
    <w:pPr>
      <w:autoSpaceDE w:val="0"/>
      <w:autoSpaceDN w:val="0"/>
      <w:adjustRightInd w:val="0"/>
    </w:pPr>
    <w:rPr>
      <w:rFonts w:ascii="Avenir" w:eastAsiaTheme="minorHAnsi" w:hAnsi="Avenir" w:cs="Avenir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4641"/>
    <w:rPr>
      <w:rFonts w:ascii="Arial" w:hAnsi="Arial" w:cs="Arial"/>
      <w:sz w:val="24"/>
      <w:szCs w:val="24"/>
      <w:lang w:eastAsia="en-US"/>
    </w:rPr>
  </w:style>
  <w:style w:type="numbering" w:customStyle="1" w:styleId="Style1">
    <w:name w:val="Style1"/>
    <w:basedOn w:val="NoList"/>
    <w:uiPriority w:val="99"/>
    <w:rsid w:val="008C28FE"/>
    <w:pPr>
      <w:numPr>
        <w:numId w:val="27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8C28FE"/>
    <w:pPr>
      <w:keepNext w:val="0"/>
      <w:keepLines w:val="0"/>
      <w:widowControl/>
      <w:overflowPunct/>
      <w:autoSpaceDE/>
      <w:autoSpaceDN/>
      <w:adjustRightInd/>
      <w:spacing w:before="0" w:after="200" w:line="276" w:lineRule="auto"/>
      <w:ind w:left="1480" w:hanging="482"/>
      <w:textAlignment w:val="auto"/>
    </w:pPr>
    <w:rPr>
      <w:rFonts w:asciiTheme="majorHAnsi" w:eastAsiaTheme="minorHAnsi" w:hAnsiTheme="majorHAnsi" w:cstheme="minorHAnsi"/>
      <w:b w:val="0"/>
      <w:bCs w:val="0"/>
      <w:kern w:val="0"/>
      <w:sz w:val="22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8C28FE"/>
    <w:pPr>
      <w:widowControl/>
      <w:numPr>
        <w:numId w:val="30"/>
      </w:numPr>
      <w:tabs>
        <w:tab w:val="left" w:pos="3686"/>
      </w:tabs>
      <w:overflowPunct/>
      <w:autoSpaceDE/>
      <w:autoSpaceDN/>
      <w:adjustRightInd/>
      <w:spacing w:after="120" w:line="276" w:lineRule="auto"/>
      <w:ind w:left="2137" w:hanging="357"/>
      <w:contextualSpacing w:val="0"/>
      <w:jc w:val="both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SB-Level2Numbers">
    <w:name w:val="TSB - Level 2 Numbers"/>
    <w:basedOn w:val="TSB-Level1Numbers"/>
    <w:autoRedefine/>
    <w:qFormat/>
    <w:rsid w:val="008C28FE"/>
    <w:pPr>
      <w:tabs>
        <w:tab w:val="num" w:pos="2160"/>
      </w:tabs>
      <w:ind w:left="2223" w:hanging="998"/>
    </w:pPr>
  </w:style>
  <w:style w:type="character" w:customStyle="1" w:styleId="TSB-PolicyBulletsChar">
    <w:name w:val="TSB - Policy Bullets Char"/>
    <w:basedOn w:val="DefaultParagraphFont"/>
    <w:link w:val="TSB-PolicyBullets"/>
    <w:rsid w:val="008C28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SB-Level1NumbersChar">
    <w:name w:val="TSB - Level 1 Numbers Char"/>
    <w:basedOn w:val="DefaultParagraphFont"/>
    <w:link w:val="TSB-Level1Numbers"/>
    <w:rsid w:val="008C28FE"/>
    <w:rPr>
      <w:rFonts w:asciiTheme="majorHAnsi" w:eastAsiaTheme="minorHAnsi" w:hAnsiTheme="majorHAnsi" w:cstheme="minorHAnsi"/>
      <w:sz w:val="22"/>
      <w:szCs w:val="32"/>
      <w:lang w:eastAsia="en-US"/>
    </w:rPr>
  </w:style>
  <w:style w:type="paragraph" w:customStyle="1" w:styleId="PolicyBullets">
    <w:name w:val="Policy Bullets"/>
    <w:basedOn w:val="ListParagraph"/>
    <w:qFormat/>
    <w:rsid w:val="008C28FE"/>
    <w:pPr>
      <w:widowControl/>
      <w:numPr>
        <w:numId w:val="32"/>
      </w:numPr>
      <w:overflowPunct/>
      <w:autoSpaceDE/>
      <w:autoSpaceDN/>
      <w:adjustRightInd/>
      <w:spacing w:line="276" w:lineRule="auto"/>
      <w:ind w:left="1922" w:hanging="357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25D2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304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07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33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8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5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670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6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56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093">
          <w:marLeft w:val="0"/>
          <w:marRight w:val="0"/>
          <w:marTop w:val="100"/>
          <w:marBottom w:val="100"/>
          <w:divBdr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divBdr>
          <w:divsChild>
            <w:div w:id="613445112">
              <w:marLeft w:val="0"/>
              <w:marRight w:val="0"/>
              <w:marTop w:val="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593629076">
                  <w:marLeft w:val="0"/>
                  <w:marRight w:val="0"/>
                  <w:marTop w:val="0"/>
                  <w:marBottom w:val="0"/>
                  <w:divBdr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divBdr>
                  <w:divsChild>
                    <w:div w:id="1607618863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34505886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dotted" w:sz="2" w:space="0" w:color="000000"/>
                            <w:left w:val="dotted" w:sz="2" w:space="0" w:color="000000"/>
                            <w:bottom w:val="dotted" w:sz="2" w:space="0" w:color="000000"/>
                            <w:right w:val="dotted" w:sz="2" w:space="0" w:color="000000"/>
                          </w:divBdr>
                          <w:divsChild>
                            <w:div w:id="5976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divBdr>
                              <w:divsChild>
                                <w:div w:id="15806790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divBdr>
                                  <w:divsChild>
                                    <w:div w:id="3592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884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7555-A53F-4EA4-B3A1-C79CA927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and Personnel Relationships</vt:lpstr>
    </vt:vector>
  </TitlesOfParts>
  <Company>Ormiston Education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and Personnel Relationships</dc:title>
  <dc:creator>edclr</dc:creator>
  <cp:lastModifiedBy>Sue Cooke</cp:lastModifiedBy>
  <cp:revision>15</cp:revision>
  <cp:lastPrinted>2020-06-02T07:46:00Z</cp:lastPrinted>
  <dcterms:created xsi:type="dcterms:W3CDTF">2020-06-02T07:12:00Z</dcterms:created>
  <dcterms:modified xsi:type="dcterms:W3CDTF">2020-07-15T15:57:00Z</dcterms:modified>
</cp:coreProperties>
</file>