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863" w:rsidRPr="0080158F" w:rsidRDefault="000932E2" w:rsidP="00065863">
      <w:pPr>
        <w:jc w:val="center"/>
        <w:rPr>
          <w:rFonts w:ascii="Arial" w:hAnsi="Arial" w:cs="Arial"/>
          <w:b/>
          <w:sz w:val="28"/>
          <w:szCs w:val="28"/>
          <w:u w:val="single"/>
        </w:rPr>
      </w:pPr>
      <w:bookmarkStart w:id="0" w:name="_GoBack"/>
      <w:bookmarkEnd w:id="0"/>
      <w:r w:rsidRPr="0080158F">
        <w:rPr>
          <w:rFonts w:ascii="Arial" w:hAnsi="Arial" w:cs="Arial"/>
          <w:b/>
          <w:sz w:val="28"/>
          <w:szCs w:val="28"/>
          <w:u w:val="single"/>
        </w:rPr>
        <w:t>E</w:t>
      </w:r>
      <w:r w:rsidR="00065863" w:rsidRPr="0080158F">
        <w:rPr>
          <w:rFonts w:ascii="Arial" w:hAnsi="Arial" w:cs="Arial"/>
          <w:b/>
          <w:sz w:val="28"/>
          <w:szCs w:val="28"/>
          <w:u w:val="single"/>
        </w:rPr>
        <w:t>B</w:t>
      </w:r>
      <w:r w:rsidRPr="0080158F">
        <w:rPr>
          <w:rFonts w:ascii="Arial" w:hAnsi="Arial" w:cs="Arial"/>
          <w:b/>
          <w:sz w:val="28"/>
          <w:szCs w:val="28"/>
          <w:u w:val="single"/>
        </w:rPr>
        <w:t>N</w:t>
      </w:r>
      <w:r w:rsidR="00065863" w:rsidRPr="0080158F">
        <w:rPr>
          <w:rFonts w:ascii="Arial" w:hAnsi="Arial" w:cs="Arial"/>
          <w:b/>
          <w:sz w:val="28"/>
          <w:szCs w:val="28"/>
          <w:u w:val="single"/>
        </w:rPr>
        <w:t xml:space="preserve"> Academy Pupil Premium Statement</w:t>
      </w:r>
    </w:p>
    <w:p w:rsidR="001057E5" w:rsidRPr="0080158F" w:rsidRDefault="001057E5">
      <w:pPr>
        <w:rPr>
          <w:rFonts w:ascii="Arial" w:hAnsi="Arial" w:cs="Arial"/>
          <w:b/>
          <w:sz w:val="28"/>
          <w:szCs w:val="28"/>
          <w:u w:val="single"/>
        </w:rPr>
      </w:pPr>
      <w:r w:rsidRPr="0080158F">
        <w:rPr>
          <w:rFonts w:ascii="Arial" w:hAnsi="Arial" w:cs="Arial"/>
          <w:b/>
          <w:sz w:val="28"/>
          <w:szCs w:val="28"/>
          <w:u w:val="single"/>
        </w:rPr>
        <w:t xml:space="preserve">Pupil Premium </w:t>
      </w:r>
    </w:p>
    <w:p w:rsidR="001057E5" w:rsidRPr="0080158F" w:rsidRDefault="001057E5" w:rsidP="0080158F">
      <w:pPr>
        <w:jc w:val="both"/>
        <w:rPr>
          <w:rFonts w:ascii="Arial" w:hAnsi="Arial" w:cs="Arial"/>
          <w:sz w:val="24"/>
          <w:szCs w:val="24"/>
        </w:rPr>
      </w:pPr>
      <w:r w:rsidRPr="0080158F">
        <w:rPr>
          <w:rFonts w:ascii="Arial" w:hAnsi="Arial" w:cs="Arial"/>
          <w:sz w:val="24"/>
          <w:szCs w:val="24"/>
        </w:rPr>
        <w:t xml:space="preserve">What is Pupil Premium? The Pupil Premium is funding provided by the Government to the School specifically to support disadvantaged learners to achieve their potential and to close the gap between them and their peers. </w:t>
      </w:r>
      <w:r w:rsidR="00A500F9" w:rsidRPr="00693E5F">
        <w:rPr>
          <w:rFonts w:ascii="Arial" w:hAnsi="Arial" w:cs="Arial"/>
          <w:color w:val="FF0000"/>
          <w:sz w:val="24"/>
          <w:szCs w:val="24"/>
        </w:rPr>
        <w:t>EBN Academy Trust accesses pupil premium for students who are on our school role. For students remaining on other network schools roles, we do not have access to pupil premium funding</w:t>
      </w:r>
      <w:r w:rsidR="00E740D0" w:rsidRPr="0080158F">
        <w:rPr>
          <w:rFonts w:ascii="Arial" w:hAnsi="Arial" w:cs="Arial"/>
          <w:sz w:val="24"/>
          <w:szCs w:val="24"/>
        </w:rPr>
        <w:t>.</w:t>
      </w:r>
    </w:p>
    <w:p w:rsidR="00E740D0" w:rsidRPr="0080158F" w:rsidRDefault="00E740D0" w:rsidP="0080158F">
      <w:pPr>
        <w:jc w:val="both"/>
        <w:rPr>
          <w:rFonts w:ascii="Arial" w:hAnsi="Arial" w:cs="Arial"/>
          <w:sz w:val="24"/>
          <w:szCs w:val="24"/>
        </w:rPr>
      </w:pPr>
      <w:r w:rsidRPr="0080158F">
        <w:rPr>
          <w:rFonts w:ascii="Arial" w:hAnsi="Arial" w:cs="Arial"/>
          <w:sz w:val="24"/>
          <w:szCs w:val="24"/>
        </w:rPr>
        <w:t>For more details on Pupil Premium please visit:</w:t>
      </w:r>
    </w:p>
    <w:p w:rsidR="00E740D0" w:rsidRPr="0080158F" w:rsidRDefault="00DF25A4" w:rsidP="0080158F">
      <w:pPr>
        <w:jc w:val="both"/>
        <w:rPr>
          <w:rFonts w:ascii="Arial" w:hAnsi="Arial" w:cs="Arial"/>
          <w:sz w:val="24"/>
          <w:szCs w:val="24"/>
        </w:rPr>
      </w:pPr>
      <w:hyperlink r:id="rId5" w:history="1">
        <w:r w:rsidR="00E740D0" w:rsidRPr="0080158F">
          <w:rPr>
            <w:rStyle w:val="Hyperlink"/>
            <w:rFonts w:ascii="Arial" w:hAnsi="Arial" w:cs="Arial"/>
            <w:sz w:val="24"/>
            <w:szCs w:val="24"/>
          </w:rPr>
          <w:t>https://www.gov.uk/guidance/pupil-premium-information-for-schools-and-alternative-provision-settings</w:t>
        </w:r>
      </w:hyperlink>
      <w:r w:rsidR="00E740D0" w:rsidRPr="0080158F">
        <w:rPr>
          <w:rFonts w:ascii="Arial" w:hAnsi="Arial" w:cs="Arial"/>
          <w:sz w:val="24"/>
          <w:szCs w:val="24"/>
        </w:rPr>
        <w:t xml:space="preserve"> </w:t>
      </w:r>
    </w:p>
    <w:p w:rsidR="00A500F9" w:rsidRPr="0080158F" w:rsidRDefault="00E740D0" w:rsidP="0080158F">
      <w:pPr>
        <w:jc w:val="both"/>
        <w:rPr>
          <w:rFonts w:ascii="Arial" w:hAnsi="Arial" w:cs="Arial"/>
          <w:sz w:val="24"/>
          <w:szCs w:val="24"/>
        </w:rPr>
      </w:pPr>
      <w:r w:rsidRPr="0080158F">
        <w:rPr>
          <w:rFonts w:ascii="Arial" w:hAnsi="Arial" w:cs="Arial"/>
          <w:sz w:val="24"/>
          <w:szCs w:val="24"/>
        </w:rPr>
        <w:t xml:space="preserve">To find out more information on whether you are eligible for Free School Meals please </w:t>
      </w:r>
      <w:r w:rsidR="0095693D" w:rsidRPr="0080158F">
        <w:rPr>
          <w:rFonts w:ascii="Arial" w:hAnsi="Arial" w:cs="Arial"/>
          <w:sz w:val="24"/>
          <w:szCs w:val="24"/>
        </w:rPr>
        <w:t>visits</w:t>
      </w:r>
      <w:r w:rsidRPr="0080158F">
        <w:rPr>
          <w:rFonts w:ascii="Arial" w:hAnsi="Arial" w:cs="Arial"/>
          <w:sz w:val="24"/>
          <w:szCs w:val="24"/>
        </w:rPr>
        <w:t>:</w:t>
      </w:r>
    </w:p>
    <w:p w:rsidR="00E740D0" w:rsidRPr="0080158F" w:rsidRDefault="00DF25A4" w:rsidP="0080158F">
      <w:pPr>
        <w:jc w:val="both"/>
        <w:rPr>
          <w:rFonts w:ascii="Arial" w:hAnsi="Arial" w:cs="Arial"/>
          <w:sz w:val="24"/>
          <w:szCs w:val="24"/>
        </w:rPr>
      </w:pPr>
      <w:hyperlink r:id="rId6" w:history="1">
        <w:r w:rsidR="00E740D0" w:rsidRPr="0080158F">
          <w:rPr>
            <w:rStyle w:val="Hyperlink"/>
            <w:rFonts w:ascii="Arial" w:hAnsi="Arial" w:cs="Arial"/>
            <w:sz w:val="24"/>
            <w:szCs w:val="24"/>
          </w:rPr>
          <w:t>https://www.gov.uk/apply-free-school-meals</w:t>
        </w:r>
      </w:hyperlink>
      <w:r w:rsidR="00E740D0" w:rsidRPr="0080158F">
        <w:rPr>
          <w:rFonts w:ascii="Arial" w:hAnsi="Arial" w:cs="Arial"/>
          <w:sz w:val="24"/>
          <w:szCs w:val="24"/>
        </w:rPr>
        <w:t xml:space="preserve"> </w:t>
      </w:r>
    </w:p>
    <w:p w:rsidR="0095693D" w:rsidRPr="0080158F" w:rsidRDefault="0095693D" w:rsidP="0080158F">
      <w:pPr>
        <w:jc w:val="both"/>
        <w:rPr>
          <w:rFonts w:ascii="Arial" w:hAnsi="Arial" w:cs="Arial"/>
        </w:rPr>
      </w:pPr>
    </w:p>
    <w:p w:rsidR="001057E5" w:rsidRPr="00333EF7" w:rsidRDefault="00016133" w:rsidP="0080158F">
      <w:pPr>
        <w:jc w:val="both"/>
        <w:rPr>
          <w:rFonts w:ascii="Arial" w:hAnsi="Arial" w:cs="Arial"/>
          <w:b/>
          <w:sz w:val="28"/>
          <w:szCs w:val="28"/>
          <w:u w:val="single"/>
        </w:rPr>
      </w:pPr>
      <w:r w:rsidRPr="00333EF7">
        <w:rPr>
          <w:rFonts w:ascii="Arial" w:hAnsi="Arial" w:cs="Arial"/>
          <w:b/>
          <w:sz w:val="28"/>
          <w:szCs w:val="28"/>
          <w:u w:val="single"/>
        </w:rPr>
        <w:t>Financial year 2017 to 2018</w:t>
      </w:r>
      <w:r w:rsidR="001057E5" w:rsidRPr="00333EF7">
        <w:rPr>
          <w:rFonts w:ascii="Arial" w:hAnsi="Arial" w:cs="Arial"/>
          <w:b/>
          <w:sz w:val="28"/>
          <w:szCs w:val="28"/>
          <w:u w:val="single"/>
        </w:rPr>
        <w:t xml:space="preserve"> </w:t>
      </w:r>
    </w:p>
    <w:p w:rsidR="001057E5" w:rsidRPr="00333EF7" w:rsidRDefault="0079097A" w:rsidP="0080158F">
      <w:pPr>
        <w:jc w:val="both"/>
        <w:rPr>
          <w:rFonts w:ascii="Arial" w:hAnsi="Arial" w:cs="Arial"/>
          <w:sz w:val="24"/>
          <w:szCs w:val="24"/>
        </w:rPr>
      </w:pPr>
      <w:r w:rsidRPr="00333EF7">
        <w:rPr>
          <w:rFonts w:ascii="Arial" w:hAnsi="Arial" w:cs="Arial"/>
          <w:sz w:val="24"/>
          <w:szCs w:val="24"/>
        </w:rPr>
        <w:t>In the 2017 to 2018</w:t>
      </w:r>
      <w:r w:rsidR="00F77B01" w:rsidRPr="00333EF7">
        <w:rPr>
          <w:rFonts w:ascii="Arial" w:hAnsi="Arial" w:cs="Arial"/>
          <w:sz w:val="24"/>
          <w:szCs w:val="24"/>
        </w:rPr>
        <w:t xml:space="preserve"> financial year the school</w:t>
      </w:r>
      <w:r w:rsidR="001057E5" w:rsidRPr="00333EF7">
        <w:rPr>
          <w:rFonts w:ascii="Arial" w:hAnsi="Arial" w:cs="Arial"/>
          <w:sz w:val="24"/>
          <w:szCs w:val="24"/>
        </w:rPr>
        <w:t xml:space="preserve"> receive</w:t>
      </w:r>
      <w:r w:rsidR="00F77B01" w:rsidRPr="00333EF7">
        <w:rPr>
          <w:rFonts w:ascii="Arial" w:hAnsi="Arial" w:cs="Arial"/>
          <w:sz w:val="24"/>
          <w:szCs w:val="24"/>
        </w:rPr>
        <w:t>d</w:t>
      </w:r>
      <w:r w:rsidR="001057E5" w:rsidRPr="00333EF7">
        <w:rPr>
          <w:rFonts w:ascii="Arial" w:hAnsi="Arial" w:cs="Arial"/>
          <w:sz w:val="24"/>
          <w:szCs w:val="24"/>
        </w:rPr>
        <w:t xml:space="preserve"> the following funding for each child registered as eligible for free school meals at any point in the last 6 years: </w:t>
      </w:r>
    </w:p>
    <w:p w:rsidR="003D1F7D" w:rsidRPr="00333EF7" w:rsidRDefault="003D1F7D" w:rsidP="0080158F">
      <w:pPr>
        <w:pStyle w:val="ListParagraph"/>
        <w:numPr>
          <w:ilvl w:val="0"/>
          <w:numId w:val="1"/>
        </w:numPr>
        <w:jc w:val="both"/>
        <w:rPr>
          <w:rFonts w:ascii="Arial" w:hAnsi="Arial" w:cs="Arial"/>
          <w:sz w:val="24"/>
          <w:szCs w:val="24"/>
        </w:rPr>
      </w:pPr>
      <w:r w:rsidRPr="00333EF7">
        <w:rPr>
          <w:rFonts w:ascii="Arial" w:hAnsi="Arial" w:cs="Arial"/>
          <w:sz w:val="24"/>
          <w:szCs w:val="24"/>
        </w:rPr>
        <w:t>P</w:t>
      </w:r>
      <w:r w:rsidR="001601C4" w:rsidRPr="00333EF7">
        <w:rPr>
          <w:rFonts w:ascii="Arial" w:hAnsi="Arial" w:cs="Arial"/>
          <w:sz w:val="24"/>
          <w:szCs w:val="24"/>
        </w:rPr>
        <w:t>upils in year 9</w:t>
      </w:r>
      <w:r w:rsidRPr="00333EF7">
        <w:rPr>
          <w:rFonts w:ascii="Arial" w:hAnsi="Arial" w:cs="Arial"/>
          <w:sz w:val="24"/>
          <w:szCs w:val="24"/>
        </w:rPr>
        <w:t xml:space="preserve"> to year 11 - £935</w:t>
      </w:r>
    </w:p>
    <w:p w:rsidR="003D1F7D" w:rsidRPr="00333EF7" w:rsidRDefault="003D1F7D" w:rsidP="0080158F">
      <w:pPr>
        <w:pStyle w:val="ListParagraph"/>
        <w:numPr>
          <w:ilvl w:val="0"/>
          <w:numId w:val="1"/>
        </w:numPr>
        <w:jc w:val="both"/>
        <w:rPr>
          <w:rFonts w:ascii="Arial" w:hAnsi="Arial" w:cs="Arial"/>
          <w:sz w:val="24"/>
          <w:szCs w:val="24"/>
        </w:rPr>
      </w:pPr>
      <w:r w:rsidRPr="00333EF7">
        <w:rPr>
          <w:rFonts w:ascii="Arial" w:hAnsi="Arial" w:cs="Arial"/>
          <w:sz w:val="24"/>
          <w:szCs w:val="24"/>
        </w:rPr>
        <w:t xml:space="preserve">A </w:t>
      </w:r>
      <w:r w:rsidR="00F77B01" w:rsidRPr="00333EF7">
        <w:rPr>
          <w:rFonts w:ascii="Arial" w:hAnsi="Arial" w:cs="Arial"/>
          <w:sz w:val="24"/>
          <w:szCs w:val="24"/>
        </w:rPr>
        <w:t>pupil who was looked after,</w:t>
      </w:r>
      <w:r w:rsidR="001057E5" w:rsidRPr="00333EF7">
        <w:rPr>
          <w:rFonts w:ascii="Arial" w:hAnsi="Arial" w:cs="Arial"/>
          <w:sz w:val="24"/>
          <w:szCs w:val="24"/>
        </w:rPr>
        <w:t xml:space="preserve"> adopted from care or who has left care under </w:t>
      </w:r>
      <w:r w:rsidRPr="00333EF7">
        <w:rPr>
          <w:rFonts w:ascii="Arial" w:hAnsi="Arial" w:cs="Arial"/>
          <w:sz w:val="24"/>
          <w:szCs w:val="24"/>
        </w:rPr>
        <w:t>specific orders - £1,900</w:t>
      </w:r>
    </w:p>
    <w:p w:rsidR="003D1F7D" w:rsidRPr="00333EF7" w:rsidRDefault="003D1F7D" w:rsidP="0080158F">
      <w:pPr>
        <w:jc w:val="both"/>
        <w:rPr>
          <w:rFonts w:ascii="Arial" w:hAnsi="Arial" w:cs="Arial"/>
          <w:sz w:val="24"/>
          <w:szCs w:val="24"/>
        </w:rPr>
      </w:pPr>
      <w:r w:rsidRPr="00333EF7">
        <w:rPr>
          <w:rFonts w:ascii="Arial" w:hAnsi="Arial" w:cs="Arial"/>
          <w:sz w:val="24"/>
          <w:szCs w:val="24"/>
        </w:rPr>
        <w:t xml:space="preserve">For pupils who attract the £1,900 rate, the virtual school head of the local authority </w:t>
      </w:r>
      <w:r w:rsidR="0080158F" w:rsidRPr="00333EF7">
        <w:rPr>
          <w:rFonts w:ascii="Arial" w:hAnsi="Arial" w:cs="Arial"/>
          <w:sz w:val="24"/>
          <w:szCs w:val="24"/>
        </w:rPr>
        <w:t xml:space="preserve">that looks after the pupil </w:t>
      </w:r>
      <w:r w:rsidRPr="00333EF7">
        <w:rPr>
          <w:rFonts w:ascii="Arial" w:hAnsi="Arial" w:cs="Arial"/>
          <w:sz w:val="24"/>
          <w:szCs w:val="24"/>
        </w:rPr>
        <w:t>manage</w:t>
      </w:r>
      <w:r w:rsidR="0080158F" w:rsidRPr="00333EF7">
        <w:rPr>
          <w:rFonts w:ascii="Arial" w:hAnsi="Arial" w:cs="Arial"/>
          <w:sz w:val="24"/>
          <w:szCs w:val="24"/>
        </w:rPr>
        <w:t>d this</w:t>
      </w:r>
      <w:r w:rsidRPr="00333EF7">
        <w:rPr>
          <w:rFonts w:ascii="Arial" w:hAnsi="Arial" w:cs="Arial"/>
          <w:sz w:val="24"/>
          <w:szCs w:val="24"/>
        </w:rPr>
        <w:t xml:space="preserve"> funding.</w:t>
      </w:r>
    </w:p>
    <w:p w:rsidR="001057E5" w:rsidRPr="00333EF7" w:rsidRDefault="001057E5" w:rsidP="0080158F">
      <w:pPr>
        <w:jc w:val="both"/>
        <w:rPr>
          <w:rFonts w:ascii="Arial" w:hAnsi="Arial" w:cs="Arial"/>
          <w:sz w:val="24"/>
          <w:szCs w:val="24"/>
        </w:rPr>
      </w:pPr>
      <w:r w:rsidRPr="00333EF7">
        <w:rPr>
          <w:rFonts w:ascii="Arial" w:hAnsi="Arial" w:cs="Arial"/>
          <w:sz w:val="24"/>
          <w:szCs w:val="24"/>
        </w:rPr>
        <w:t>The school receive</w:t>
      </w:r>
      <w:r w:rsidR="008D6DA1" w:rsidRPr="00333EF7">
        <w:rPr>
          <w:rFonts w:ascii="Arial" w:hAnsi="Arial" w:cs="Arial"/>
          <w:sz w:val="24"/>
          <w:szCs w:val="24"/>
        </w:rPr>
        <w:t>d</w:t>
      </w:r>
      <w:r w:rsidRPr="00333EF7">
        <w:rPr>
          <w:rFonts w:ascii="Arial" w:hAnsi="Arial" w:cs="Arial"/>
          <w:sz w:val="24"/>
          <w:szCs w:val="24"/>
        </w:rPr>
        <w:t xml:space="preserve"> </w:t>
      </w:r>
      <w:r w:rsidR="001601C4" w:rsidRPr="00333EF7">
        <w:rPr>
          <w:rFonts w:ascii="Arial" w:hAnsi="Arial" w:cs="Arial"/>
          <w:b/>
          <w:sz w:val="24"/>
          <w:szCs w:val="24"/>
        </w:rPr>
        <w:t>£</w:t>
      </w:r>
      <w:r w:rsidR="003704E0">
        <w:rPr>
          <w:rFonts w:ascii="Arial" w:hAnsi="Arial" w:cs="Arial"/>
          <w:b/>
          <w:sz w:val="24"/>
          <w:szCs w:val="24"/>
        </w:rPr>
        <w:t>47,684</w:t>
      </w:r>
      <w:r w:rsidR="0079097A" w:rsidRPr="00333EF7">
        <w:rPr>
          <w:rFonts w:ascii="Arial" w:hAnsi="Arial" w:cs="Arial"/>
          <w:b/>
          <w:sz w:val="24"/>
          <w:szCs w:val="24"/>
        </w:rPr>
        <w:t xml:space="preserve"> </w:t>
      </w:r>
      <w:r w:rsidR="0079097A" w:rsidRPr="00333EF7">
        <w:rPr>
          <w:rFonts w:ascii="Arial" w:hAnsi="Arial" w:cs="Arial"/>
          <w:sz w:val="24"/>
          <w:szCs w:val="24"/>
        </w:rPr>
        <w:t>in</w:t>
      </w:r>
      <w:r w:rsidRPr="00333EF7">
        <w:rPr>
          <w:rFonts w:ascii="Arial" w:hAnsi="Arial" w:cs="Arial"/>
          <w:sz w:val="24"/>
          <w:szCs w:val="24"/>
        </w:rPr>
        <w:t xml:space="preserve"> Pupil Premium funding in the academic year </w:t>
      </w:r>
      <w:r w:rsidR="0079097A" w:rsidRPr="00333EF7">
        <w:rPr>
          <w:rFonts w:ascii="Arial" w:hAnsi="Arial" w:cs="Arial"/>
          <w:sz w:val="24"/>
          <w:szCs w:val="24"/>
        </w:rPr>
        <w:t>2017/18</w:t>
      </w:r>
      <w:r w:rsidR="00F77B01" w:rsidRPr="00333EF7">
        <w:rPr>
          <w:rFonts w:ascii="Arial" w:hAnsi="Arial" w:cs="Arial"/>
          <w:sz w:val="24"/>
          <w:szCs w:val="24"/>
        </w:rPr>
        <w:t xml:space="preserve"> and it was spent</w:t>
      </w:r>
      <w:r w:rsidRPr="00333EF7">
        <w:rPr>
          <w:rFonts w:ascii="Arial" w:hAnsi="Arial" w:cs="Arial"/>
          <w:sz w:val="24"/>
          <w:szCs w:val="24"/>
        </w:rPr>
        <w:t xml:space="preserve"> in the following areas: </w:t>
      </w:r>
    </w:p>
    <w:p w:rsidR="001057E5" w:rsidRPr="00333EF7" w:rsidRDefault="001601C4" w:rsidP="0080158F">
      <w:pPr>
        <w:spacing w:after="0"/>
        <w:jc w:val="both"/>
        <w:rPr>
          <w:rFonts w:ascii="Arial" w:hAnsi="Arial" w:cs="Arial"/>
          <w:sz w:val="24"/>
          <w:szCs w:val="24"/>
        </w:rPr>
      </w:pPr>
      <w:r w:rsidRPr="00333EF7">
        <w:rPr>
          <w:rFonts w:ascii="Arial" w:hAnsi="Arial" w:cs="Arial"/>
          <w:sz w:val="24"/>
          <w:szCs w:val="24"/>
        </w:rPr>
        <w:t>Counselling Services</w:t>
      </w:r>
      <w:r w:rsidR="00985872" w:rsidRPr="00333EF7">
        <w:rPr>
          <w:rFonts w:ascii="Arial" w:hAnsi="Arial" w:cs="Arial"/>
          <w:sz w:val="24"/>
          <w:szCs w:val="24"/>
        </w:rPr>
        <w:t xml:space="preserve"> - £35 per hour</w:t>
      </w:r>
      <w:r w:rsidRPr="00333EF7">
        <w:rPr>
          <w:rFonts w:ascii="Arial" w:hAnsi="Arial" w:cs="Arial"/>
          <w:sz w:val="24"/>
          <w:szCs w:val="24"/>
        </w:rPr>
        <w:tab/>
      </w:r>
      <w:r w:rsidRPr="00333EF7">
        <w:rPr>
          <w:rFonts w:ascii="Arial" w:hAnsi="Arial" w:cs="Arial"/>
          <w:sz w:val="24"/>
          <w:szCs w:val="24"/>
        </w:rPr>
        <w:tab/>
      </w:r>
      <w:r w:rsidR="0079097A" w:rsidRPr="00333EF7">
        <w:rPr>
          <w:rFonts w:ascii="Arial" w:hAnsi="Arial" w:cs="Arial"/>
          <w:sz w:val="24"/>
          <w:szCs w:val="24"/>
        </w:rPr>
        <w:tab/>
        <w:t>£6</w:t>
      </w:r>
      <w:r w:rsidR="00985872" w:rsidRPr="00333EF7">
        <w:rPr>
          <w:rFonts w:ascii="Arial" w:hAnsi="Arial" w:cs="Arial"/>
          <w:sz w:val="24"/>
          <w:szCs w:val="24"/>
        </w:rPr>
        <w:t>,900</w:t>
      </w:r>
      <w:r w:rsidR="001057E5" w:rsidRPr="00333EF7">
        <w:rPr>
          <w:rFonts w:ascii="Arial" w:hAnsi="Arial" w:cs="Arial"/>
          <w:sz w:val="24"/>
          <w:szCs w:val="24"/>
        </w:rPr>
        <w:t xml:space="preserve"> </w:t>
      </w:r>
    </w:p>
    <w:p w:rsidR="001057E5" w:rsidRPr="00333EF7" w:rsidRDefault="001601C4" w:rsidP="0080158F">
      <w:pPr>
        <w:spacing w:after="0"/>
        <w:jc w:val="both"/>
        <w:rPr>
          <w:rFonts w:ascii="Arial" w:hAnsi="Arial" w:cs="Arial"/>
          <w:sz w:val="24"/>
          <w:szCs w:val="24"/>
        </w:rPr>
      </w:pPr>
      <w:r w:rsidRPr="00333EF7">
        <w:rPr>
          <w:rFonts w:ascii="Arial" w:hAnsi="Arial" w:cs="Arial"/>
          <w:sz w:val="24"/>
          <w:szCs w:val="24"/>
        </w:rPr>
        <w:t>Internal Mentoring</w:t>
      </w:r>
      <w:r w:rsidR="00985872" w:rsidRPr="00333EF7">
        <w:rPr>
          <w:rFonts w:ascii="Arial" w:hAnsi="Arial" w:cs="Arial"/>
          <w:sz w:val="24"/>
          <w:szCs w:val="24"/>
        </w:rPr>
        <w:t>/Intervention</w:t>
      </w:r>
      <w:r w:rsidRPr="00333EF7">
        <w:rPr>
          <w:rFonts w:ascii="Arial" w:hAnsi="Arial" w:cs="Arial"/>
          <w:sz w:val="24"/>
          <w:szCs w:val="24"/>
        </w:rPr>
        <w:t xml:space="preserve"> Programmes</w:t>
      </w:r>
      <w:r w:rsidR="001057E5" w:rsidRPr="00333EF7">
        <w:rPr>
          <w:rFonts w:ascii="Arial" w:hAnsi="Arial" w:cs="Arial"/>
          <w:sz w:val="24"/>
          <w:szCs w:val="24"/>
        </w:rPr>
        <w:t xml:space="preserve"> </w:t>
      </w:r>
      <w:r w:rsidRPr="00333EF7">
        <w:rPr>
          <w:rFonts w:ascii="Arial" w:hAnsi="Arial" w:cs="Arial"/>
          <w:sz w:val="24"/>
          <w:szCs w:val="24"/>
        </w:rPr>
        <w:tab/>
      </w:r>
      <w:r w:rsidRPr="00333EF7">
        <w:rPr>
          <w:rFonts w:ascii="Arial" w:hAnsi="Arial" w:cs="Arial"/>
          <w:sz w:val="24"/>
          <w:szCs w:val="24"/>
        </w:rPr>
        <w:tab/>
      </w:r>
      <w:r w:rsidR="001057E5" w:rsidRPr="00333EF7">
        <w:rPr>
          <w:rFonts w:ascii="Arial" w:hAnsi="Arial" w:cs="Arial"/>
          <w:sz w:val="24"/>
          <w:szCs w:val="24"/>
        </w:rPr>
        <w:t>£</w:t>
      </w:r>
      <w:r w:rsidR="003704E0">
        <w:rPr>
          <w:rFonts w:ascii="Arial" w:hAnsi="Arial" w:cs="Arial"/>
          <w:sz w:val="24"/>
          <w:szCs w:val="24"/>
        </w:rPr>
        <w:t>20,700</w:t>
      </w:r>
    </w:p>
    <w:p w:rsidR="001601C4" w:rsidRPr="00333EF7" w:rsidRDefault="001601C4" w:rsidP="0080158F">
      <w:pPr>
        <w:spacing w:after="0"/>
        <w:jc w:val="both"/>
        <w:rPr>
          <w:rFonts w:ascii="Arial" w:hAnsi="Arial" w:cs="Arial"/>
          <w:sz w:val="24"/>
          <w:szCs w:val="24"/>
        </w:rPr>
      </w:pPr>
      <w:r w:rsidRPr="00333EF7">
        <w:rPr>
          <w:rFonts w:ascii="Arial" w:hAnsi="Arial" w:cs="Arial"/>
          <w:sz w:val="24"/>
          <w:szCs w:val="24"/>
        </w:rPr>
        <w:t>Externally Provided Small Group Sessions</w:t>
      </w:r>
      <w:r w:rsidRPr="00333EF7">
        <w:rPr>
          <w:rFonts w:ascii="Arial" w:hAnsi="Arial" w:cs="Arial"/>
          <w:sz w:val="24"/>
          <w:szCs w:val="24"/>
        </w:rPr>
        <w:tab/>
      </w:r>
      <w:r w:rsidR="00985872" w:rsidRPr="00333EF7">
        <w:rPr>
          <w:rFonts w:ascii="Arial" w:hAnsi="Arial" w:cs="Arial"/>
          <w:sz w:val="24"/>
          <w:szCs w:val="24"/>
        </w:rPr>
        <w:tab/>
      </w:r>
      <w:r w:rsidRPr="00333EF7">
        <w:rPr>
          <w:rFonts w:ascii="Arial" w:hAnsi="Arial" w:cs="Arial"/>
          <w:sz w:val="24"/>
          <w:szCs w:val="24"/>
        </w:rPr>
        <w:t>£</w:t>
      </w:r>
      <w:r w:rsidR="0079097A" w:rsidRPr="00333EF7">
        <w:rPr>
          <w:rFonts w:ascii="Arial" w:hAnsi="Arial" w:cs="Arial"/>
          <w:sz w:val="24"/>
          <w:szCs w:val="24"/>
        </w:rPr>
        <w:t>2</w:t>
      </w:r>
      <w:r w:rsidR="00985872" w:rsidRPr="00333EF7">
        <w:rPr>
          <w:rFonts w:ascii="Arial" w:hAnsi="Arial" w:cs="Arial"/>
          <w:sz w:val="24"/>
          <w:szCs w:val="24"/>
        </w:rPr>
        <w:t>,200</w:t>
      </w:r>
    </w:p>
    <w:p w:rsidR="00985872" w:rsidRPr="00333EF7" w:rsidRDefault="00985872" w:rsidP="0080158F">
      <w:pPr>
        <w:spacing w:after="0"/>
        <w:jc w:val="both"/>
        <w:rPr>
          <w:rFonts w:ascii="Arial" w:hAnsi="Arial" w:cs="Arial"/>
          <w:sz w:val="24"/>
          <w:szCs w:val="24"/>
        </w:rPr>
      </w:pPr>
      <w:r w:rsidRPr="00333EF7">
        <w:rPr>
          <w:rFonts w:ascii="Arial" w:hAnsi="Arial" w:cs="Arial"/>
          <w:sz w:val="24"/>
          <w:szCs w:val="24"/>
        </w:rPr>
        <w:t>SEN external support</w:t>
      </w:r>
      <w:r w:rsidRPr="00333EF7">
        <w:rPr>
          <w:rFonts w:ascii="Arial" w:hAnsi="Arial" w:cs="Arial"/>
          <w:sz w:val="24"/>
          <w:szCs w:val="24"/>
        </w:rPr>
        <w:tab/>
      </w:r>
      <w:r w:rsidRPr="00333EF7">
        <w:rPr>
          <w:rFonts w:ascii="Arial" w:hAnsi="Arial" w:cs="Arial"/>
          <w:sz w:val="24"/>
          <w:szCs w:val="24"/>
        </w:rPr>
        <w:tab/>
      </w:r>
      <w:r w:rsidRPr="00333EF7">
        <w:rPr>
          <w:rFonts w:ascii="Arial" w:hAnsi="Arial" w:cs="Arial"/>
          <w:sz w:val="24"/>
          <w:szCs w:val="24"/>
        </w:rPr>
        <w:tab/>
      </w:r>
      <w:r w:rsidRPr="00333EF7">
        <w:rPr>
          <w:rFonts w:ascii="Arial" w:hAnsi="Arial" w:cs="Arial"/>
          <w:sz w:val="24"/>
          <w:szCs w:val="24"/>
        </w:rPr>
        <w:tab/>
      </w:r>
      <w:r w:rsidRPr="00333EF7">
        <w:rPr>
          <w:rFonts w:ascii="Arial" w:hAnsi="Arial" w:cs="Arial"/>
          <w:sz w:val="24"/>
          <w:szCs w:val="24"/>
        </w:rPr>
        <w:tab/>
        <w:t>£15,000</w:t>
      </w:r>
    </w:p>
    <w:p w:rsidR="001601C4" w:rsidRPr="00333EF7" w:rsidRDefault="001601C4" w:rsidP="0080158F">
      <w:pPr>
        <w:spacing w:after="0"/>
        <w:jc w:val="both"/>
        <w:rPr>
          <w:rFonts w:ascii="Arial" w:hAnsi="Arial" w:cs="Arial"/>
          <w:sz w:val="24"/>
          <w:szCs w:val="24"/>
        </w:rPr>
      </w:pPr>
    </w:p>
    <w:p w:rsidR="001057E5" w:rsidRPr="00333EF7" w:rsidRDefault="001057E5" w:rsidP="0080158F">
      <w:pPr>
        <w:spacing w:after="0"/>
        <w:jc w:val="both"/>
        <w:rPr>
          <w:rFonts w:ascii="Arial" w:hAnsi="Arial" w:cs="Arial"/>
          <w:sz w:val="24"/>
          <w:szCs w:val="24"/>
        </w:rPr>
      </w:pPr>
      <w:r w:rsidRPr="00333EF7">
        <w:rPr>
          <w:rFonts w:ascii="Arial" w:hAnsi="Arial" w:cs="Arial"/>
          <w:b/>
          <w:sz w:val="24"/>
          <w:szCs w:val="24"/>
          <w:u w:val="single"/>
        </w:rPr>
        <w:t>TOTAL FUNDING/EXPENDITURE 201</w:t>
      </w:r>
      <w:r w:rsidR="00804DA3" w:rsidRPr="00333EF7">
        <w:rPr>
          <w:rFonts w:ascii="Arial" w:hAnsi="Arial" w:cs="Arial"/>
          <w:b/>
          <w:sz w:val="24"/>
          <w:szCs w:val="24"/>
          <w:u w:val="single"/>
        </w:rPr>
        <w:t>7/2018</w:t>
      </w:r>
      <w:r w:rsidRPr="00333EF7">
        <w:rPr>
          <w:rFonts w:ascii="Arial" w:hAnsi="Arial" w:cs="Arial"/>
          <w:sz w:val="24"/>
          <w:szCs w:val="24"/>
        </w:rPr>
        <w:t xml:space="preserve"> </w:t>
      </w:r>
      <w:r w:rsidRPr="00333EF7">
        <w:rPr>
          <w:rFonts w:ascii="Arial" w:hAnsi="Arial" w:cs="Arial"/>
          <w:sz w:val="24"/>
          <w:szCs w:val="24"/>
        </w:rPr>
        <w:tab/>
      </w:r>
      <w:r w:rsidR="00985872" w:rsidRPr="00333EF7">
        <w:rPr>
          <w:rFonts w:ascii="Arial" w:hAnsi="Arial" w:cs="Arial"/>
          <w:sz w:val="24"/>
          <w:szCs w:val="24"/>
        </w:rPr>
        <w:tab/>
      </w:r>
      <w:r w:rsidRPr="00333EF7">
        <w:rPr>
          <w:rFonts w:ascii="Arial" w:hAnsi="Arial" w:cs="Arial"/>
          <w:sz w:val="24"/>
          <w:szCs w:val="24"/>
        </w:rPr>
        <w:t>£</w:t>
      </w:r>
      <w:r w:rsidR="003704E0">
        <w:rPr>
          <w:rFonts w:ascii="Arial" w:hAnsi="Arial" w:cs="Arial"/>
          <w:sz w:val="24"/>
          <w:szCs w:val="24"/>
        </w:rPr>
        <w:t>49,</w:t>
      </w:r>
      <w:r w:rsidR="00985872" w:rsidRPr="00333EF7">
        <w:rPr>
          <w:rFonts w:ascii="Arial" w:hAnsi="Arial" w:cs="Arial"/>
          <w:sz w:val="24"/>
          <w:szCs w:val="24"/>
        </w:rPr>
        <w:t>800</w:t>
      </w:r>
    </w:p>
    <w:p w:rsidR="008D6DA1" w:rsidRPr="00333EF7" w:rsidRDefault="008D6DA1" w:rsidP="0080158F">
      <w:pPr>
        <w:spacing w:after="0"/>
        <w:jc w:val="both"/>
        <w:rPr>
          <w:rFonts w:ascii="Arial" w:hAnsi="Arial" w:cs="Arial"/>
        </w:rPr>
      </w:pPr>
    </w:p>
    <w:p w:rsidR="008D6DA1" w:rsidRPr="009D2091" w:rsidRDefault="008D6DA1" w:rsidP="0080158F">
      <w:pPr>
        <w:spacing w:after="0"/>
        <w:jc w:val="both"/>
        <w:rPr>
          <w:rFonts w:ascii="Arial" w:hAnsi="Arial" w:cs="Arial"/>
          <w:color w:val="FF0000"/>
        </w:rPr>
      </w:pPr>
    </w:p>
    <w:p w:rsidR="0080158F" w:rsidRPr="009F0735" w:rsidRDefault="001057E5" w:rsidP="0080158F">
      <w:pPr>
        <w:spacing w:after="0"/>
        <w:jc w:val="both"/>
        <w:rPr>
          <w:rFonts w:ascii="Arial" w:hAnsi="Arial" w:cs="Arial"/>
          <w:color w:val="000000" w:themeColor="text1"/>
          <w:sz w:val="24"/>
          <w:szCs w:val="24"/>
        </w:rPr>
      </w:pPr>
      <w:r w:rsidRPr="009F0735">
        <w:rPr>
          <w:rFonts w:ascii="Arial" w:hAnsi="Arial" w:cs="Arial"/>
          <w:color w:val="000000" w:themeColor="text1"/>
          <w:sz w:val="24"/>
          <w:szCs w:val="24"/>
        </w:rPr>
        <w:t>A number of initiatives were undertaken to target performance of Pupil Premium eligible stud</w:t>
      </w:r>
      <w:r w:rsidR="0080158F" w:rsidRPr="009F0735">
        <w:rPr>
          <w:rFonts w:ascii="Arial" w:hAnsi="Arial" w:cs="Arial"/>
          <w:color w:val="000000" w:themeColor="text1"/>
          <w:sz w:val="24"/>
          <w:szCs w:val="24"/>
        </w:rPr>
        <w:t>ents.</w:t>
      </w:r>
    </w:p>
    <w:p w:rsidR="0080158F" w:rsidRPr="009F0735" w:rsidRDefault="0080158F" w:rsidP="0080158F">
      <w:pPr>
        <w:spacing w:after="0"/>
        <w:jc w:val="both"/>
        <w:rPr>
          <w:rFonts w:ascii="Arial" w:hAnsi="Arial" w:cs="Arial"/>
          <w:color w:val="000000" w:themeColor="text1"/>
          <w:sz w:val="24"/>
          <w:szCs w:val="24"/>
        </w:rPr>
      </w:pPr>
    </w:p>
    <w:p w:rsidR="001057E5" w:rsidRPr="009F0735" w:rsidRDefault="0080158F" w:rsidP="0080158F">
      <w:pPr>
        <w:spacing w:after="0"/>
        <w:jc w:val="both"/>
        <w:rPr>
          <w:rFonts w:ascii="Arial" w:hAnsi="Arial" w:cs="Arial"/>
          <w:color w:val="000000" w:themeColor="text1"/>
          <w:sz w:val="24"/>
          <w:szCs w:val="24"/>
        </w:rPr>
      </w:pPr>
      <w:r w:rsidRPr="009F0735">
        <w:rPr>
          <w:rFonts w:ascii="Arial" w:hAnsi="Arial" w:cs="Arial"/>
          <w:color w:val="000000" w:themeColor="text1"/>
          <w:sz w:val="24"/>
          <w:szCs w:val="24"/>
        </w:rPr>
        <w:t>Additional initiatives worked alongside the</w:t>
      </w:r>
      <w:r w:rsidR="001057E5" w:rsidRPr="009F0735">
        <w:rPr>
          <w:rFonts w:ascii="Arial" w:hAnsi="Arial" w:cs="Arial"/>
          <w:color w:val="000000" w:themeColor="text1"/>
          <w:sz w:val="24"/>
          <w:szCs w:val="24"/>
        </w:rPr>
        <w:t xml:space="preserve"> resource</w:t>
      </w:r>
      <w:r w:rsidRPr="009F0735">
        <w:rPr>
          <w:rFonts w:ascii="Arial" w:hAnsi="Arial" w:cs="Arial"/>
          <w:color w:val="000000" w:themeColor="text1"/>
          <w:sz w:val="24"/>
          <w:szCs w:val="24"/>
        </w:rPr>
        <w:t>s</w:t>
      </w:r>
      <w:r w:rsidR="001057E5" w:rsidRPr="009F0735">
        <w:rPr>
          <w:rFonts w:ascii="Arial" w:hAnsi="Arial" w:cs="Arial"/>
          <w:color w:val="000000" w:themeColor="text1"/>
          <w:sz w:val="24"/>
          <w:szCs w:val="24"/>
        </w:rPr>
        <w:t xml:space="preserve"> detailed above</w:t>
      </w:r>
      <w:r w:rsidRPr="009F0735">
        <w:rPr>
          <w:rFonts w:ascii="Arial" w:hAnsi="Arial" w:cs="Arial"/>
          <w:color w:val="000000" w:themeColor="text1"/>
          <w:sz w:val="24"/>
          <w:szCs w:val="24"/>
        </w:rPr>
        <w:t xml:space="preserve"> which </w:t>
      </w:r>
      <w:r w:rsidR="00405B30" w:rsidRPr="009F0735">
        <w:rPr>
          <w:rFonts w:ascii="Arial" w:hAnsi="Arial" w:cs="Arial"/>
          <w:color w:val="000000" w:themeColor="text1"/>
          <w:sz w:val="24"/>
          <w:szCs w:val="24"/>
        </w:rPr>
        <w:t xml:space="preserve">included additional </w:t>
      </w:r>
      <w:r w:rsidR="001057E5" w:rsidRPr="009F0735">
        <w:rPr>
          <w:rFonts w:ascii="Arial" w:hAnsi="Arial" w:cs="Arial"/>
          <w:color w:val="000000" w:themeColor="text1"/>
          <w:sz w:val="24"/>
          <w:szCs w:val="24"/>
        </w:rPr>
        <w:t>intervention classes throughout the year especially in subjects that contained students that found them</w:t>
      </w:r>
      <w:r w:rsidR="000375A2">
        <w:rPr>
          <w:rFonts w:ascii="Arial" w:hAnsi="Arial" w:cs="Arial"/>
          <w:color w:val="000000" w:themeColor="text1"/>
          <w:sz w:val="24"/>
          <w:szCs w:val="24"/>
        </w:rPr>
        <w:t>selves on the Level 3-4</w:t>
      </w:r>
      <w:r w:rsidRPr="009F0735">
        <w:rPr>
          <w:rFonts w:ascii="Arial" w:hAnsi="Arial" w:cs="Arial"/>
          <w:color w:val="000000" w:themeColor="text1"/>
          <w:sz w:val="24"/>
          <w:szCs w:val="24"/>
        </w:rPr>
        <w:t xml:space="preserve"> grade boundary</w:t>
      </w:r>
      <w:r w:rsidR="001057E5" w:rsidRPr="009F0735">
        <w:rPr>
          <w:rFonts w:ascii="Arial" w:hAnsi="Arial" w:cs="Arial"/>
          <w:color w:val="000000" w:themeColor="text1"/>
          <w:sz w:val="24"/>
          <w:szCs w:val="24"/>
        </w:rPr>
        <w:t xml:space="preserve">. </w:t>
      </w:r>
    </w:p>
    <w:p w:rsidR="001601C4" w:rsidRPr="009F0735" w:rsidRDefault="001601C4" w:rsidP="0080158F">
      <w:pPr>
        <w:spacing w:after="0"/>
        <w:jc w:val="both"/>
        <w:rPr>
          <w:rFonts w:ascii="Arial" w:hAnsi="Arial" w:cs="Arial"/>
          <w:color w:val="000000" w:themeColor="text1"/>
          <w:sz w:val="24"/>
          <w:szCs w:val="24"/>
        </w:rPr>
      </w:pPr>
    </w:p>
    <w:p w:rsidR="000375A2" w:rsidRPr="00846B32" w:rsidRDefault="000375A2" w:rsidP="000375A2">
      <w:pPr>
        <w:spacing w:after="0"/>
        <w:jc w:val="both"/>
        <w:rPr>
          <w:rFonts w:ascii="Arial" w:hAnsi="Arial" w:cs="Arial"/>
          <w:sz w:val="24"/>
          <w:szCs w:val="24"/>
        </w:rPr>
      </w:pPr>
      <w:r w:rsidRPr="00846B32">
        <w:rPr>
          <w:rFonts w:ascii="Arial" w:hAnsi="Arial" w:cs="Arial"/>
          <w:sz w:val="24"/>
          <w:szCs w:val="24"/>
        </w:rPr>
        <w:lastRenderedPageBreak/>
        <w:t xml:space="preserve">In </w:t>
      </w:r>
      <w:r w:rsidR="0079097A">
        <w:rPr>
          <w:rFonts w:ascii="Arial" w:hAnsi="Arial" w:cs="Arial"/>
          <w:sz w:val="24"/>
          <w:szCs w:val="24"/>
        </w:rPr>
        <w:t>2017-18</w:t>
      </w:r>
      <w:r w:rsidR="001F1081">
        <w:rPr>
          <w:rFonts w:ascii="Arial" w:hAnsi="Arial" w:cs="Arial"/>
          <w:sz w:val="24"/>
          <w:szCs w:val="24"/>
        </w:rPr>
        <w:t xml:space="preserve"> there were a total of 53</w:t>
      </w:r>
      <w:r w:rsidRPr="00846B32">
        <w:rPr>
          <w:rFonts w:ascii="Arial" w:hAnsi="Arial" w:cs="Arial"/>
          <w:sz w:val="24"/>
          <w:szCs w:val="24"/>
        </w:rPr>
        <w:t xml:space="preserve"> students elig</w:t>
      </w:r>
      <w:r w:rsidR="001F1081">
        <w:rPr>
          <w:rFonts w:ascii="Arial" w:hAnsi="Arial" w:cs="Arial"/>
          <w:sz w:val="24"/>
          <w:szCs w:val="24"/>
        </w:rPr>
        <w:t>ible for PP out of a total of 108</w:t>
      </w:r>
      <w:r w:rsidRPr="00846B32">
        <w:rPr>
          <w:rFonts w:ascii="Arial" w:hAnsi="Arial" w:cs="Arial"/>
          <w:sz w:val="24"/>
          <w:szCs w:val="24"/>
        </w:rPr>
        <w:t xml:space="preserve"> based on summer </w:t>
      </w:r>
      <w:r w:rsidR="001F1081">
        <w:rPr>
          <w:rFonts w:ascii="Arial" w:hAnsi="Arial" w:cs="Arial"/>
          <w:sz w:val="24"/>
          <w:szCs w:val="24"/>
        </w:rPr>
        <w:t>census. In year 11 there were 18</w:t>
      </w:r>
      <w:r w:rsidR="00846B32" w:rsidRPr="00846B32">
        <w:rPr>
          <w:rFonts w:ascii="Arial" w:hAnsi="Arial" w:cs="Arial"/>
          <w:sz w:val="24"/>
          <w:szCs w:val="24"/>
        </w:rPr>
        <w:t xml:space="preserve"> school based</w:t>
      </w:r>
      <w:r w:rsidR="001F1081">
        <w:rPr>
          <w:rFonts w:ascii="Arial" w:hAnsi="Arial" w:cs="Arial"/>
          <w:sz w:val="24"/>
          <w:szCs w:val="24"/>
        </w:rPr>
        <w:t xml:space="preserve"> students eligible for PP and 19</w:t>
      </w:r>
      <w:r w:rsidRPr="00846B32">
        <w:rPr>
          <w:rFonts w:ascii="Arial" w:hAnsi="Arial" w:cs="Arial"/>
          <w:sz w:val="24"/>
          <w:szCs w:val="24"/>
        </w:rPr>
        <w:t xml:space="preserve"> not eligib</w:t>
      </w:r>
      <w:r w:rsidR="00FD0E1C">
        <w:rPr>
          <w:rFonts w:ascii="Arial" w:hAnsi="Arial" w:cs="Arial"/>
          <w:sz w:val="24"/>
          <w:szCs w:val="24"/>
        </w:rPr>
        <w:t>le for PP.  The outcomes for</w:t>
      </w:r>
      <w:r w:rsidRPr="00846B32">
        <w:rPr>
          <w:rFonts w:ascii="Arial" w:hAnsi="Arial" w:cs="Arial"/>
          <w:sz w:val="24"/>
          <w:szCs w:val="24"/>
        </w:rPr>
        <w:t xml:space="preserve"> </w:t>
      </w:r>
      <w:r w:rsidR="00693E5F">
        <w:rPr>
          <w:rFonts w:ascii="Arial" w:hAnsi="Arial" w:cs="Arial"/>
          <w:sz w:val="24"/>
          <w:szCs w:val="24"/>
        </w:rPr>
        <w:t xml:space="preserve">school based </w:t>
      </w:r>
      <w:r w:rsidRPr="00846B32">
        <w:rPr>
          <w:rFonts w:ascii="Arial" w:hAnsi="Arial" w:cs="Arial"/>
          <w:sz w:val="24"/>
          <w:szCs w:val="24"/>
        </w:rPr>
        <w:t>year 11</w:t>
      </w:r>
      <w:r w:rsidR="00693E5F">
        <w:rPr>
          <w:rFonts w:ascii="Arial" w:hAnsi="Arial" w:cs="Arial"/>
          <w:sz w:val="24"/>
          <w:szCs w:val="24"/>
        </w:rPr>
        <w:t xml:space="preserve"> students are detailed below.</w:t>
      </w:r>
    </w:p>
    <w:p w:rsidR="000375A2" w:rsidRDefault="000375A2" w:rsidP="0080158F">
      <w:pPr>
        <w:spacing w:after="0"/>
        <w:jc w:val="both"/>
        <w:rPr>
          <w:rFonts w:ascii="Arial" w:hAnsi="Arial" w:cs="Arial"/>
          <w:sz w:val="24"/>
          <w:szCs w:val="24"/>
        </w:rPr>
      </w:pPr>
    </w:p>
    <w:p w:rsidR="00405B30" w:rsidRPr="006B0BD6" w:rsidRDefault="00693E5F" w:rsidP="0080158F">
      <w:pPr>
        <w:spacing w:after="0"/>
        <w:jc w:val="both"/>
        <w:rPr>
          <w:rFonts w:ascii="Arial" w:hAnsi="Arial" w:cs="Arial"/>
          <w:sz w:val="24"/>
          <w:szCs w:val="24"/>
        </w:rPr>
      </w:pPr>
      <w:r>
        <w:rPr>
          <w:rFonts w:ascii="Arial" w:hAnsi="Arial" w:cs="Arial"/>
          <w:sz w:val="24"/>
          <w:szCs w:val="24"/>
        </w:rPr>
        <w:t>In the summer 2018 GCSE results no</w:t>
      </w:r>
      <w:r w:rsidR="00592583">
        <w:rPr>
          <w:rFonts w:ascii="Arial" w:hAnsi="Arial" w:cs="Arial"/>
          <w:sz w:val="24"/>
          <w:szCs w:val="24"/>
        </w:rPr>
        <w:t xml:space="preserve"> students achieved 5L9-4 grades including English and Maths.</w:t>
      </w:r>
      <w:r w:rsidR="00625B92">
        <w:rPr>
          <w:rFonts w:ascii="Arial" w:hAnsi="Arial" w:cs="Arial"/>
          <w:sz w:val="24"/>
          <w:szCs w:val="24"/>
        </w:rPr>
        <w:t xml:space="preserve"> Non-pupil</w:t>
      </w:r>
      <w:r w:rsidR="00A3033B">
        <w:rPr>
          <w:rFonts w:ascii="Arial" w:hAnsi="Arial" w:cs="Arial"/>
          <w:sz w:val="24"/>
          <w:szCs w:val="24"/>
        </w:rPr>
        <w:t xml:space="preserve"> p</w:t>
      </w:r>
      <w:r w:rsidR="00625B92">
        <w:rPr>
          <w:rFonts w:ascii="Arial" w:hAnsi="Arial" w:cs="Arial"/>
          <w:sz w:val="24"/>
          <w:szCs w:val="24"/>
        </w:rPr>
        <w:t>remium students outperformed</w:t>
      </w:r>
      <w:r w:rsidR="00A3033B">
        <w:rPr>
          <w:rFonts w:ascii="Arial" w:hAnsi="Arial" w:cs="Arial"/>
          <w:sz w:val="24"/>
          <w:szCs w:val="24"/>
        </w:rPr>
        <w:t xml:space="preserve"> pupil premium students by</w:t>
      </w:r>
      <w:r w:rsidR="00405B30" w:rsidRPr="006B0BD6">
        <w:rPr>
          <w:rFonts w:ascii="Arial" w:hAnsi="Arial" w:cs="Arial"/>
          <w:sz w:val="24"/>
          <w:szCs w:val="24"/>
        </w:rPr>
        <w:t xml:space="preserve"> </w:t>
      </w:r>
      <w:r w:rsidR="00625B92">
        <w:rPr>
          <w:rFonts w:ascii="Arial" w:hAnsi="Arial" w:cs="Arial"/>
          <w:sz w:val="24"/>
          <w:szCs w:val="24"/>
        </w:rPr>
        <w:t>12</w:t>
      </w:r>
      <w:r w:rsidR="00A3033B">
        <w:rPr>
          <w:rFonts w:ascii="Arial" w:hAnsi="Arial" w:cs="Arial"/>
          <w:sz w:val="24"/>
          <w:szCs w:val="24"/>
        </w:rPr>
        <w:t xml:space="preserve">% in terms of the percentage of </w:t>
      </w:r>
      <w:r w:rsidR="00016133">
        <w:rPr>
          <w:rFonts w:ascii="Arial" w:hAnsi="Arial" w:cs="Arial"/>
          <w:sz w:val="24"/>
          <w:szCs w:val="24"/>
        </w:rPr>
        <w:t xml:space="preserve">students </w:t>
      </w:r>
      <w:r w:rsidR="00A3033B">
        <w:rPr>
          <w:rFonts w:ascii="Arial" w:hAnsi="Arial" w:cs="Arial"/>
          <w:sz w:val="24"/>
          <w:szCs w:val="24"/>
        </w:rPr>
        <w:t>achieving</w:t>
      </w:r>
      <w:r w:rsidR="00405B30" w:rsidRPr="006B0BD6">
        <w:rPr>
          <w:rFonts w:ascii="Arial" w:hAnsi="Arial" w:cs="Arial"/>
          <w:sz w:val="24"/>
          <w:szCs w:val="24"/>
        </w:rPr>
        <w:t xml:space="preserve"> </w:t>
      </w:r>
      <w:r w:rsidR="00C67405">
        <w:rPr>
          <w:rFonts w:ascii="Arial" w:hAnsi="Arial" w:cs="Arial"/>
          <w:sz w:val="24"/>
          <w:szCs w:val="24"/>
        </w:rPr>
        <w:t>5</w:t>
      </w:r>
      <w:r w:rsidR="00592583">
        <w:rPr>
          <w:rFonts w:ascii="Arial" w:hAnsi="Arial" w:cs="Arial"/>
          <w:sz w:val="24"/>
          <w:szCs w:val="24"/>
        </w:rPr>
        <w:t xml:space="preserve"> L9-1</w:t>
      </w:r>
      <w:r w:rsidR="00A3033B">
        <w:rPr>
          <w:rFonts w:ascii="Arial" w:hAnsi="Arial" w:cs="Arial"/>
          <w:sz w:val="24"/>
          <w:szCs w:val="24"/>
        </w:rPr>
        <w:t xml:space="preserve"> grades</w:t>
      </w:r>
      <w:r w:rsidR="00016133">
        <w:rPr>
          <w:rFonts w:ascii="Arial" w:hAnsi="Arial" w:cs="Arial"/>
          <w:sz w:val="24"/>
          <w:szCs w:val="24"/>
        </w:rPr>
        <w:t xml:space="preserve"> including</w:t>
      </w:r>
      <w:r w:rsidR="00405B30" w:rsidRPr="006B0BD6">
        <w:rPr>
          <w:rFonts w:ascii="Arial" w:hAnsi="Arial" w:cs="Arial"/>
          <w:sz w:val="24"/>
          <w:szCs w:val="24"/>
        </w:rPr>
        <w:t xml:space="preserve"> E</w:t>
      </w:r>
      <w:r w:rsidR="00016133">
        <w:rPr>
          <w:rFonts w:ascii="Arial" w:hAnsi="Arial" w:cs="Arial"/>
          <w:sz w:val="24"/>
          <w:szCs w:val="24"/>
        </w:rPr>
        <w:t>nglish and Maths</w:t>
      </w:r>
      <w:r w:rsidR="00405B30" w:rsidRPr="006B0BD6">
        <w:rPr>
          <w:rFonts w:ascii="Arial" w:hAnsi="Arial" w:cs="Arial"/>
          <w:sz w:val="24"/>
          <w:szCs w:val="24"/>
        </w:rPr>
        <w:t xml:space="preserve"> (</w:t>
      </w:r>
      <w:r w:rsidR="006B0BD6" w:rsidRPr="006B0BD6">
        <w:rPr>
          <w:rFonts w:ascii="Arial" w:hAnsi="Arial" w:cs="Arial"/>
          <w:sz w:val="24"/>
          <w:szCs w:val="24"/>
        </w:rPr>
        <w:t xml:space="preserve">this gap </w:t>
      </w:r>
      <w:r w:rsidR="009D2091">
        <w:rPr>
          <w:rFonts w:ascii="Arial" w:hAnsi="Arial" w:cs="Arial"/>
          <w:sz w:val="24"/>
          <w:szCs w:val="24"/>
        </w:rPr>
        <w:t xml:space="preserve">equates to </w:t>
      </w:r>
      <w:r w:rsidR="00592583">
        <w:rPr>
          <w:rFonts w:ascii="Arial" w:hAnsi="Arial" w:cs="Arial"/>
          <w:sz w:val="24"/>
          <w:szCs w:val="24"/>
        </w:rPr>
        <w:t>3</w:t>
      </w:r>
      <w:r w:rsidR="00016133">
        <w:rPr>
          <w:rFonts w:ascii="Arial" w:hAnsi="Arial" w:cs="Arial"/>
          <w:sz w:val="24"/>
          <w:szCs w:val="24"/>
        </w:rPr>
        <w:t xml:space="preserve"> student</w:t>
      </w:r>
      <w:r w:rsidR="00625B92">
        <w:rPr>
          <w:rFonts w:ascii="Arial" w:hAnsi="Arial" w:cs="Arial"/>
          <w:sz w:val="24"/>
          <w:szCs w:val="24"/>
        </w:rPr>
        <w:t>s</w:t>
      </w:r>
      <w:r w:rsidR="00016133">
        <w:rPr>
          <w:rFonts w:ascii="Arial" w:hAnsi="Arial" w:cs="Arial"/>
          <w:sz w:val="24"/>
          <w:szCs w:val="24"/>
        </w:rPr>
        <w:t xml:space="preserve">). </w:t>
      </w:r>
      <w:r w:rsidR="00592583">
        <w:rPr>
          <w:rFonts w:ascii="Arial" w:hAnsi="Arial" w:cs="Arial"/>
          <w:sz w:val="24"/>
          <w:szCs w:val="24"/>
        </w:rPr>
        <w:t>There was no</w:t>
      </w:r>
      <w:r w:rsidR="00625B92">
        <w:rPr>
          <w:rFonts w:ascii="Arial" w:hAnsi="Arial" w:cs="Arial"/>
          <w:sz w:val="24"/>
          <w:szCs w:val="24"/>
        </w:rPr>
        <w:t xml:space="preserve"> significant</w:t>
      </w:r>
      <w:r w:rsidR="00592583">
        <w:rPr>
          <w:rFonts w:ascii="Arial" w:hAnsi="Arial" w:cs="Arial"/>
          <w:sz w:val="24"/>
          <w:szCs w:val="24"/>
        </w:rPr>
        <w:t xml:space="preserve"> gap in the performance of p</w:t>
      </w:r>
      <w:r w:rsidR="00016133">
        <w:rPr>
          <w:rFonts w:ascii="Arial" w:hAnsi="Arial" w:cs="Arial"/>
          <w:sz w:val="24"/>
          <w:szCs w:val="24"/>
        </w:rPr>
        <w:t xml:space="preserve">upil premium </w:t>
      </w:r>
      <w:r w:rsidR="00592583">
        <w:rPr>
          <w:rFonts w:ascii="Arial" w:hAnsi="Arial" w:cs="Arial"/>
          <w:sz w:val="24"/>
          <w:szCs w:val="24"/>
        </w:rPr>
        <w:t xml:space="preserve">and </w:t>
      </w:r>
      <w:r w:rsidR="00016133">
        <w:rPr>
          <w:rFonts w:ascii="Arial" w:hAnsi="Arial" w:cs="Arial"/>
          <w:sz w:val="24"/>
          <w:szCs w:val="24"/>
        </w:rPr>
        <w:t>non-pupil premium students</w:t>
      </w:r>
      <w:r>
        <w:rPr>
          <w:rFonts w:ascii="Arial" w:hAnsi="Arial" w:cs="Arial"/>
          <w:sz w:val="24"/>
          <w:szCs w:val="24"/>
        </w:rPr>
        <w:t xml:space="preserve"> in</w:t>
      </w:r>
      <w:r w:rsidR="00A3033B">
        <w:rPr>
          <w:rFonts w:ascii="Arial" w:hAnsi="Arial" w:cs="Arial"/>
          <w:sz w:val="24"/>
          <w:szCs w:val="24"/>
        </w:rPr>
        <w:t xml:space="preserve"> terms of</w:t>
      </w:r>
      <w:r w:rsidR="00592583">
        <w:rPr>
          <w:rFonts w:ascii="Arial" w:hAnsi="Arial" w:cs="Arial"/>
          <w:sz w:val="24"/>
          <w:szCs w:val="24"/>
        </w:rPr>
        <w:t xml:space="preserve"> the percentage and number </w:t>
      </w:r>
      <w:r w:rsidR="00A3033B">
        <w:rPr>
          <w:rFonts w:ascii="Arial" w:hAnsi="Arial" w:cs="Arial"/>
          <w:sz w:val="24"/>
          <w:szCs w:val="24"/>
        </w:rPr>
        <w:t>achiev</w:t>
      </w:r>
      <w:r w:rsidR="00625B92">
        <w:rPr>
          <w:rFonts w:ascii="Arial" w:hAnsi="Arial" w:cs="Arial"/>
          <w:sz w:val="24"/>
          <w:szCs w:val="24"/>
        </w:rPr>
        <w:t>ing 5 L9-1 grades.</w:t>
      </w:r>
    </w:p>
    <w:p w:rsidR="001057E5" w:rsidRPr="00AE7358" w:rsidRDefault="001057E5" w:rsidP="001057E5">
      <w:pPr>
        <w:spacing w:after="0"/>
        <w:rPr>
          <w:rFonts w:ascii="Arial" w:hAnsi="Arial" w:cs="Arial"/>
        </w:rPr>
      </w:pPr>
    </w:p>
    <w:p w:rsidR="00AE7358" w:rsidRPr="00AE7358" w:rsidRDefault="00AE7358" w:rsidP="00AE7358">
      <w:pPr>
        <w:spacing w:after="0"/>
        <w:jc w:val="both"/>
        <w:rPr>
          <w:rFonts w:ascii="Arial" w:hAnsi="Arial" w:cs="Arial"/>
          <w:sz w:val="24"/>
          <w:szCs w:val="24"/>
        </w:rPr>
      </w:pPr>
      <w:r w:rsidRPr="00AE7358">
        <w:rPr>
          <w:rFonts w:ascii="Arial" w:hAnsi="Arial" w:cs="Arial"/>
          <w:sz w:val="24"/>
          <w:szCs w:val="24"/>
        </w:rPr>
        <w:t>The table below shows the performance of Pupil Premium and Non-Pupil premium students for the last 2 years.</w:t>
      </w:r>
    </w:p>
    <w:p w:rsidR="00AE7358" w:rsidRPr="006B0BD6" w:rsidRDefault="00AE7358" w:rsidP="001057E5">
      <w:pPr>
        <w:spacing w:after="0"/>
        <w:rPr>
          <w:rFonts w:ascii="Arial" w:hAnsi="Arial" w:cs="Arial"/>
        </w:rPr>
      </w:pPr>
    </w:p>
    <w:p w:rsidR="001057E5" w:rsidRPr="006B0BD6" w:rsidRDefault="001057E5" w:rsidP="001057E5">
      <w:pPr>
        <w:spacing w:after="0"/>
        <w:rPr>
          <w:rFonts w:ascii="Arial" w:hAnsi="Arial" w:cs="Arial"/>
        </w:rPr>
      </w:pPr>
    </w:p>
    <w:tbl>
      <w:tblPr>
        <w:tblStyle w:val="TableGrid"/>
        <w:tblW w:w="0" w:type="auto"/>
        <w:jc w:val="center"/>
        <w:tblLook w:val="04A0" w:firstRow="1" w:lastRow="0" w:firstColumn="1" w:lastColumn="0" w:noHBand="0" w:noVBand="1"/>
      </w:tblPr>
      <w:tblGrid>
        <w:gridCol w:w="1242"/>
        <w:gridCol w:w="1134"/>
        <w:gridCol w:w="992"/>
        <w:gridCol w:w="1552"/>
        <w:gridCol w:w="1097"/>
        <w:gridCol w:w="1001"/>
      </w:tblGrid>
      <w:tr w:rsidR="00C345F8" w:rsidRPr="006B0BD6" w:rsidTr="00C345F8">
        <w:trPr>
          <w:jc w:val="center"/>
        </w:trPr>
        <w:tc>
          <w:tcPr>
            <w:tcW w:w="1242" w:type="dxa"/>
          </w:tcPr>
          <w:p w:rsidR="00C345F8" w:rsidRPr="00804DA3" w:rsidRDefault="00C345F8" w:rsidP="000B14AC">
            <w:pPr>
              <w:rPr>
                <w:rFonts w:ascii="Arial" w:hAnsi="Arial" w:cs="Arial"/>
                <w:sz w:val="20"/>
                <w:szCs w:val="20"/>
              </w:rPr>
            </w:pPr>
          </w:p>
        </w:tc>
        <w:tc>
          <w:tcPr>
            <w:tcW w:w="1134" w:type="dxa"/>
          </w:tcPr>
          <w:p w:rsidR="00C345F8" w:rsidRPr="00804DA3" w:rsidRDefault="00C345F8" w:rsidP="000B14AC">
            <w:pPr>
              <w:rPr>
                <w:rFonts w:ascii="Arial" w:hAnsi="Arial" w:cs="Arial"/>
                <w:sz w:val="20"/>
                <w:szCs w:val="20"/>
              </w:rPr>
            </w:pPr>
            <w:r w:rsidRPr="00804DA3">
              <w:rPr>
                <w:rFonts w:ascii="Arial" w:hAnsi="Arial" w:cs="Arial"/>
                <w:sz w:val="20"/>
                <w:szCs w:val="20"/>
              </w:rPr>
              <w:t>Pupil Premium</w:t>
            </w:r>
          </w:p>
        </w:tc>
        <w:tc>
          <w:tcPr>
            <w:tcW w:w="992" w:type="dxa"/>
          </w:tcPr>
          <w:p w:rsidR="00C345F8" w:rsidRPr="00804DA3" w:rsidRDefault="00C345F8" w:rsidP="000B14AC">
            <w:pPr>
              <w:rPr>
                <w:rFonts w:ascii="Arial" w:hAnsi="Arial" w:cs="Arial"/>
                <w:sz w:val="20"/>
                <w:szCs w:val="20"/>
              </w:rPr>
            </w:pPr>
            <w:r w:rsidRPr="00804DA3">
              <w:rPr>
                <w:rFonts w:ascii="Arial" w:hAnsi="Arial" w:cs="Arial"/>
                <w:sz w:val="20"/>
                <w:szCs w:val="20"/>
              </w:rPr>
              <w:t>2016-17</w:t>
            </w:r>
          </w:p>
        </w:tc>
        <w:tc>
          <w:tcPr>
            <w:tcW w:w="1552" w:type="dxa"/>
          </w:tcPr>
          <w:p w:rsidR="00C345F8" w:rsidRPr="00804DA3" w:rsidRDefault="00C345F8" w:rsidP="000B14AC">
            <w:pPr>
              <w:rPr>
                <w:rFonts w:ascii="Arial" w:hAnsi="Arial" w:cs="Arial"/>
                <w:sz w:val="20"/>
                <w:szCs w:val="20"/>
              </w:rPr>
            </w:pPr>
          </w:p>
        </w:tc>
        <w:tc>
          <w:tcPr>
            <w:tcW w:w="1097" w:type="dxa"/>
          </w:tcPr>
          <w:p w:rsidR="00C345F8" w:rsidRPr="00804DA3" w:rsidRDefault="00C345F8" w:rsidP="000B14AC">
            <w:pPr>
              <w:rPr>
                <w:rFonts w:ascii="Arial" w:hAnsi="Arial" w:cs="Arial"/>
                <w:sz w:val="20"/>
                <w:szCs w:val="20"/>
              </w:rPr>
            </w:pPr>
            <w:r w:rsidRPr="00804DA3">
              <w:rPr>
                <w:rFonts w:ascii="Arial" w:hAnsi="Arial" w:cs="Arial"/>
                <w:sz w:val="20"/>
                <w:szCs w:val="20"/>
              </w:rPr>
              <w:t>Pupil Premium</w:t>
            </w:r>
          </w:p>
        </w:tc>
        <w:tc>
          <w:tcPr>
            <w:tcW w:w="1001" w:type="dxa"/>
          </w:tcPr>
          <w:p w:rsidR="00C345F8" w:rsidRPr="00804DA3" w:rsidRDefault="00C345F8" w:rsidP="000B14AC">
            <w:pPr>
              <w:rPr>
                <w:rFonts w:ascii="Arial" w:hAnsi="Arial" w:cs="Arial"/>
                <w:sz w:val="20"/>
                <w:szCs w:val="20"/>
              </w:rPr>
            </w:pPr>
            <w:r w:rsidRPr="00804DA3">
              <w:rPr>
                <w:rFonts w:ascii="Arial" w:hAnsi="Arial" w:cs="Arial"/>
                <w:sz w:val="20"/>
                <w:szCs w:val="20"/>
              </w:rPr>
              <w:t>2017-18</w:t>
            </w:r>
          </w:p>
        </w:tc>
      </w:tr>
      <w:tr w:rsidR="00C345F8" w:rsidRPr="006B0BD6" w:rsidTr="00C345F8">
        <w:trPr>
          <w:jc w:val="center"/>
        </w:trPr>
        <w:tc>
          <w:tcPr>
            <w:tcW w:w="1242" w:type="dxa"/>
          </w:tcPr>
          <w:p w:rsidR="00C345F8" w:rsidRPr="00804DA3" w:rsidRDefault="00C345F8" w:rsidP="000B14AC">
            <w:pPr>
              <w:rPr>
                <w:rFonts w:ascii="Arial" w:hAnsi="Arial" w:cs="Arial"/>
                <w:sz w:val="20"/>
                <w:szCs w:val="20"/>
              </w:rPr>
            </w:pPr>
          </w:p>
        </w:tc>
        <w:tc>
          <w:tcPr>
            <w:tcW w:w="1134" w:type="dxa"/>
          </w:tcPr>
          <w:p w:rsidR="00C345F8" w:rsidRPr="00804DA3" w:rsidRDefault="00C345F8" w:rsidP="000B14AC">
            <w:pPr>
              <w:rPr>
                <w:rFonts w:ascii="Arial" w:hAnsi="Arial" w:cs="Arial"/>
                <w:sz w:val="20"/>
                <w:szCs w:val="20"/>
              </w:rPr>
            </w:pPr>
          </w:p>
        </w:tc>
        <w:tc>
          <w:tcPr>
            <w:tcW w:w="992" w:type="dxa"/>
          </w:tcPr>
          <w:p w:rsidR="00C345F8" w:rsidRPr="00804DA3" w:rsidRDefault="00C345F8" w:rsidP="000B14AC">
            <w:pPr>
              <w:rPr>
                <w:rFonts w:ascii="Arial" w:hAnsi="Arial" w:cs="Arial"/>
                <w:sz w:val="20"/>
                <w:szCs w:val="20"/>
              </w:rPr>
            </w:pPr>
            <w:r w:rsidRPr="00804DA3">
              <w:rPr>
                <w:rFonts w:ascii="Arial" w:hAnsi="Arial" w:cs="Arial"/>
                <w:sz w:val="20"/>
                <w:szCs w:val="20"/>
              </w:rPr>
              <w:t>%age</w:t>
            </w:r>
          </w:p>
        </w:tc>
        <w:tc>
          <w:tcPr>
            <w:tcW w:w="1552" w:type="dxa"/>
          </w:tcPr>
          <w:p w:rsidR="00C345F8" w:rsidRPr="00804DA3" w:rsidRDefault="00C345F8" w:rsidP="000B14AC">
            <w:pPr>
              <w:rPr>
                <w:rFonts w:ascii="Arial" w:hAnsi="Arial" w:cs="Arial"/>
                <w:sz w:val="20"/>
                <w:szCs w:val="20"/>
              </w:rPr>
            </w:pPr>
          </w:p>
        </w:tc>
        <w:tc>
          <w:tcPr>
            <w:tcW w:w="1097" w:type="dxa"/>
          </w:tcPr>
          <w:p w:rsidR="00C345F8" w:rsidRPr="00804DA3" w:rsidRDefault="00C345F8" w:rsidP="000B14AC">
            <w:pPr>
              <w:rPr>
                <w:rFonts w:ascii="Arial" w:hAnsi="Arial" w:cs="Arial"/>
                <w:sz w:val="20"/>
                <w:szCs w:val="20"/>
              </w:rPr>
            </w:pPr>
          </w:p>
        </w:tc>
        <w:tc>
          <w:tcPr>
            <w:tcW w:w="1001" w:type="dxa"/>
          </w:tcPr>
          <w:p w:rsidR="00C345F8" w:rsidRPr="00804DA3" w:rsidRDefault="00C345F8" w:rsidP="000B14AC">
            <w:pPr>
              <w:rPr>
                <w:rFonts w:ascii="Arial" w:hAnsi="Arial" w:cs="Arial"/>
                <w:sz w:val="20"/>
                <w:szCs w:val="20"/>
              </w:rPr>
            </w:pPr>
          </w:p>
        </w:tc>
      </w:tr>
      <w:tr w:rsidR="00C345F8" w:rsidRPr="006B0BD6" w:rsidTr="00C345F8">
        <w:trPr>
          <w:jc w:val="center"/>
        </w:trPr>
        <w:tc>
          <w:tcPr>
            <w:tcW w:w="1242" w:type="dxa"/>
          </w:tcPr>
          <w:p w:rsidR="00C345F8" w:rsidRPr="00804DA3" w:rsidRDefault="00C345F8" w:rsidP="000B14AC">
            <w:pPr>
              <w:rPr>
                <w:rFonts w:ascii="Arial" w:hAnsi="Arial" w:cs="Arial"/>
                <w:sz w:val="20"/>
                <w:szCs w:val="20"/>
              </w:rPr>
            </w:pPr>
            <w:r w:rsidRPr="00804DA3">
              <w:rPr>
                <w:rFonts w:ascii="Arial" w:hAnsi="Arial" w:cs="Arial"/>
                <w:sz w:val="20"/>
                <w:szCs w:val="20"/>
              </w:rPr>
              <w:t>5A*-C E/M</w:t>
            </w:r>
          </w:p>
        </w:tc>
        <w:tc>
          <w:tcPr>
            <w:tcW w:w="1134" w:type="dxa"/>
          </w:tcPr>
          <w:p w:rsidR="00C345F8" w:rsidRPr="00804DA3" w:rsidRDefault="00C345F8" w:rsidP="000B14AC">
            <w:pPr>
              <w:rPr>
                <w:rFonts w:ascii="Arial" w:hAnsi="Arial" w:cs="Arial"/>
                <w:sz w:val="20"/>
                <w:szCs w:val="20"/>
              </w:rPr>
            </w:pPr>
            <w:r w:rsidRPr="00804DA3">
              <w:rPr>
                <w:rFonts w:ascii="Arial" w:hAnsi="Arial" w:cs="Arial"/>
                <w:sz w:val="20"/>
                <w:szCs w:val="20"/>
              </w:rPr>
              <w:t>No</w:t>
            </w:r>
          </w:p>
        </w:tc>
        <w:tc>
          <w:tcPr>
            <w:tcW w:w="992" w:type="dxa"/>
          </w:tcPr>
          <w:p w:rsidR="00C345F8" w:rsidRPr="00804DA3" w:rsidRDefault="00C345F8" w:rsidP="000B14AC">
            <w:pPr>
              <w:rPr>
                <w:rFonts w:ascii="Arial" w:hAnsi="Arial" w:cs="Arial"/>
                <w:sz w:val="20"/>
                <w:szCs w:val="20"/>
              </w:rPr>
            </w:pPr>
            <w:r>
              <w:rPr>
                <w:rFonts w:ascii="Arial" w:hAnsi="Arial" w:cs="Arial"/>
                <w:sz w:val="20"/>
                <w:szCs w:val="20"/>
              </w:rPr>
              <w:t>11</w:t>
            </w:r>
            <w:r w:rsidRPr="00804DA3">
              <w:rPr>
                <w:rFonts w:ascii="Arial" w:hAnsi="Arial" w:cs="Arial"/>
                <w:sz w:val="20"/>
                <w:szCs w:val="20"/>
              </w:rPr>
              <w:t>%</w:t>
            </w:r>
          </w:p>
        </w:tc>
        <w:tc>
          <w:tcPr>
            <w:tcW w:w="1552" w:type="dxa"/>
          </w:tcPr>
          <w:p w:rsidR="00C345F8" w:rsidRPr="00804DA3" w:rsidRDefault="00C345F8" w:rsidP="000B14AC">
            <w:pPr>
              <w:rPr>
                <w:rFonts w:ascii="Arial" w:hAnsi="Arial" w:cs="Arial"/>
                <w:sz w:val="20"/>
                <w:szCs w:val="20"/>
              </w:rPr>
            </w:pPr>
            <w:r w:rsidRPr="00804DA3">
              <w:rPr>
                <w:rFonts w:ascii="Arial" w:hAnsi="Arial" w:cs="Arial"/>
                <w:sz w:val="20"/>
                <w:szCs w:val="20"/>
              </w:rPr>
              <w:t>5 L9-4 Inc E/M</w:t>
            </w:r>
          </w:p>
        </w:tc>
        <w:tc>
          <w:tcPr>
            <w:tcW w:w="1097" w:type="dxa"/>
          </w:tcPr>
          <w:p w:rsidR="00C345F8" w:rsidRPr="00804DA3" w:rsidRDefault="00C345F8" w:rsidP="000B14AC">
            <w:pPr>
              <w:rPr>
                <w:rFonts w:ascii="Arial" w:hAnsi="Arial" w:cs="Arial"/>
                <w:sz w:val="20"/>
                <w:szCs w:val="20"/>
              </w:rPr>
            </w:pPr>
            <w:r w:rsidRPr="00804DA3">
              <w:rPr>
                <w:rFonts w:ascii="Arial" w:hAnsi="Arial" w:cs="Arial"/>
                <w:sz w:val="20"/>
                <w:szCs w:val="20"/>
              </w:rPr>
              <w:t>No</w:t>
            </w:r>
          </w:p>
        </w:tc>
        <w:tc>
          <w:tcPr>
            <w:tcW w:w="1001" w:type="dxa"/>
          </w:tcPr>
          <w:p w:rsidR="00C345F8" w:rsidRPr="00625B92" w:rsidRDefault="00625B92" w:rsidP="000B14AC">
            <w:pPr>
              <w:rPr>
                <w:rFonts w:ascii="Arial" w:hAnsi="Arial" w:cs="Arial"/>
                <w:sz w:val="20"/>
                <w:szCs w:val="20"/>
              </w:rPr>
            </w:pPr>
            <w:r w:rsidRPr="00625B92">
              <w:rPr>
                <w:rFonts w:ascii="Arial" w:hAnsi="Arial" w:cs="Arial"/>
                <w:sz w:val="20"/>
                <w:szCs w:val="20"/>
              </w:rPr>
              <w:t>0</w:t>
            </w:r>
            <w:r w:rsidR="00C345F8" w:rsidRPr="00625B92">
              <w:rPr>
                <w:rFonts w:ascii="Arial" w:hAnsi="Arial" w:cs="Arial"/>
                <w:sz w:val="20"/>
                <w:szCs w:val="20"/>
              </w:rPr>
              <w:t>%</w:t>
            </w:r>
          </w:p>
        </w:tc>
      </w:tr>
      <w:tr w:rsidR="00C345F8" w:rsidRPr="006B0BD6" w:rsidTr="00C345F8">
        <w:trPr>
          <w:jc w:val="center"/>
        </w:trPr>
        <w:tc>
          <w:tcPr>
            <w:tcW w:w="1242" w:type="dxa"/>
          </w:tcPr>
          <w:p w:rsidR="00C345F8" w:rsidRPr="00804DA3" w:rsidRDefault="00C345F8" w:rsidP="000B14AC">
            <w:pPr>
              <w:rPr>
                <w:rFonts w:ascii="Arial" w:hAnsi="Arial" w:cs="Arial"/>
                <w:sz w:val="20"/>
                <w:szCs w:val="20"/>
              </w:rPr>
            </w:pPr>
          </w:p>
        </w:tc>
        <w:tc>
          <w:tcPr>
            <w:tcW w:w="1134" w:type="dxa"/>
          </w:tcPr>
          <w:p w:rsidR="00C345F8" w:rsidRPr="00804DA3" w:rsidRDefault="00C345F8" w:rsidP="000B14AC">
            <w:pPr>
              <w:rPr>
                <w:rFonts w:ascii="Arial" w:hAnsi="Arial" w:cs="Arial"/>
                <w:sz w:val="20"/>
                <w:szCs w:val="20"/>
              </w:rPr>
            </w:pPr>
            <w:r w:rsidRPr="00804DA3">
              <w:rPr>
                <w:rFonts w:ascii="Arial" w:hAnsi="Arial" w:cs="Arial"/>
                <w:sz w:val="20"/>
                <w:szCs w:val="20"/>
              </w:rPr>
              <w:t>Yes</w:t>
            </w:r>
          </w:p>
        </w:tc>
        <w:tc>
          <w:tcPr>
            <w:tcW w:w="992" w:type="dxa"/>
          </w:tcPr>
          <w:p w:rsidR="00C345F8" w:rsidRPr="00804DA3" w:rsidRDefault="00C345F8" w:rsidP="000B14AC">
            <w:pPr>
              <w:rPr>
                <w:rFonts w:ascii="Arial" w:hAnsi="Arial" w:cs="Arial"/>
                <w:sz w:val="20"/>
                <w:szCs w:val="20"/>
              </w:rPr>
            </w:pPr>
            <w:r w:rsidRPr="00804DA3">
              <w:rPr>
                <w:rFonts w:ascii="Arial" w:hAnsi="Arial" w:cs="Arial"/>
                <w:sz w:val="20"/>
                <w:szCs w:val="20"/>
              </w:rPr>
              <w:t>0%</w:t>
            </w:r>
          </w:p>
        </w:tc>
        <w:tc>
          <w:tcPr>
            <w:tcW w:w="1552" w:type="dxa"/>
          </w:tcPr>
          <w:p w:rsidR="00C345F8" w:rsidRPr="00804DA3" w:rsidRDefault="00C345F8" w:rsidP="000B14AC">
            <w:pPr>
              <w:rPr>
                <w:rFonts w:ascii="Arial" w:hAnsi="Arial" w:cs="Arial"/>
                <w:sz w:val="20"/>
                <w:szCs w:val="20"/>
              </w:rPr>
            </w:pPr>
          </w:p>
        </w:tc>
        <w:tc>
          <w:tcPr>
            <w:tcW w:w="1097" w:type="dxa"/>
          </w:tcPr>
          <w:p w:rsidR="00C345F8" w:rsidRPr="00804DA3" w:rsidRDefault="00C345F8" w:rsidP="000B14AC">
            <w:pPr>
              <w:rPr>
                <w:rFonts w:ascii="Arial" w:hAnsi="Arial" w:cs="Arial"/>
                <w:sz w:val="20"/>
                <w:szCs w:val="20"/>
              </w:rPr>
            </w:pPr>
            <w:r w:rsidRPr="00804DA3">
              <w:rPr>
                <w:rFonts w:ascii="Arial" w:hAnsi="Arial" w:cs="Arial"/>
                <w:sz w:val="20"/>
                <w:szCs w:val="20"/>
              </w:rPr>
              <w:t>Yes</w:t>
            </w:r>
          </w:p>
        </w:tc>
        <w:tc>
          <w:tcPr>
            <w:tcW w:w="1001" w:type="dxa"/>
          </w:tcPr>
          <w:p w:rsidR="00C345F8" w:rsidRPr="00625B92" w:rsidRDefault="00C345F8" w:rsidP="000B14AC">
            <w:pPr>
              <w:rPr>
                <w:rFonts w:ascii="Arial" w:hAnsi="Arial" w:cs="Arial"/>
                <w:sz w:val="20"/>
                <w:szCs w:val="20"/>
              </w:rPr>
            </w:pPr>
            <w:r w:rsidRPr="00625B92">
              <w:rPr>
                <w:rFonts w:ascii="Arial" w:hAnsi="Arial" w:cs="Arial"/>
                <w:sz w:val="20"/>
                <w:szCs w:val="20"/>
              </w:rPr>
              <w:t>0%</w:t>
            </w:r>
          </w:p>
        </w:tc>
      </w:tr>
      <w:tr w:rsidR="00C345F8" w:rsidRPr="006B0BD6" w:rsidTr="00C345F8">
        <w:trPr>
          <w:jc w:val="center"/>
        </w:trPr>
        <w:tc>
          <w:tcPr>
            <w:tcW w:w="1242" w:type="dxa"/>
          </w:tcPr>
          <w:p w:rsidR="00C345F8" w:rsidRPr="00804DA3" w:rsidRDefault="00C345F8" w:rsidP="000B14AC">
            <w:pPr>
              <w:rPr>
                <w:rFonts w:ascii="Arial" w:hAnsi="Arial" w:cs="Arial"/>
                <w:sz w:val="20"/>
                <w:szCs w:val="20"/>
              </w:rPr>
            </w:pPr>
            <w:r w:rsidRPr="00804DA3">
              <w:rPr>
                <w:rFonts w:ascii="Arial" w:hAnsi="Arial" w:cs="Arial"/>
                <w:sz w:val="20"/>
                <w:szCs w:val="20"/>
              </w:rPr>
              <w:t>Gap</w:t>
            </w:r>
          </w:p>
        </w:tc>
        <w:tc>
          <w:tcPr>
            <w:tcW w:w="1134" w:type="dxa"/>
          </w:tcPr>
          <w:p w:rsidR="00C345F8" w:rsidRPr="00804DA3" w:rsidRDefault="00C345F8" w:rsidP="000B14AC">
            <w:pPr>
              <w:rPr>
                <w:rFonts w:ascii="Arial" w:hAnsi="Arial" w:cs="Arial"/>
                <w:sz w:val="20"/>
                <w:szCs w:val="20"/>
              </w:rPr>
            </w:pPr>
          </w:p>
        </w:tc>
        <w:tc>
          <w:tcPr>
            <w:tcW w:w="992" w:type="dxa"/>
          </w:tcPr>
          <w:p w:rsidR="00C345F8" w:rsidRPr="00804DA3" w:rsidRDefault="00247CB6" w:rsidP="000B14AC">
            <w:pPr>
              <w:rPr>
                <w:rFonts w:ascii="Arial" w:hAnsi="Arial" w:cs="Arial"/>
                <w:sz w:val="20"/>
                <w:szCs w:val="20"/>
              </w:rPr>
            </w:pPr>
            <w:r>
              <w:rPr>
                <w:rFonts w:ascii="Arial" w:hAnsi="Arial" w:cs="Arial"/>
                <w:sz w:val="20"/>
                <w:szCs w:val="20"/>
              </w:rPr>
              <w:t>-</w:t>
            </w:r>
            <w:r w:rsidR="00C345F8">
              <w:rPr>
                <w:rFonts w:ascii="Arial" w:hAnsi="Arial" w:cs="Arial"/>
                <w:sz w:val="20"/>
                <w:szCs w:val="20"/>
              </w:rPr>
              <w:t>11</w:t>
            </w:r>
            <w:r w:rsidR="00C345F8" w:rsidRPr="00804DA3">
              <w:rPr>
                <w:rFonts w:ascii="Arial" w:hAnsi="Arial" w:cs="Arial"/>
                <w:sz w:val="20"/>
                <w:szCs w:val="20"/>
              </w:rPr>
              <w:t>%</w:t>
            </w:r>
          </w:p>
        </w:tc>
        <w:tc>
          <w:tcPr>
            <w:tcW w:w="1552" w:type="dxa"/>
          </w:tcPr>
          <w:p w:rsidR="00C345F8" w:rsidRPr="00804DA3" w:rsidRDefault="00C345F8" w:rsidP="000B14AC">
            <w:pPr>
              <w:rPr>
                <w:rFonts w:ascii="Arial" w:hAnsi="Arial" w:cs="Arial"/>
                <w:sz w:val="20"/>
                <w:szCs w:val="20"/>
              </w:rPr>
            </w:pPr>
            <w:r w:rsidRPr="00804DA3">
              <w:rPr>
                <w:rFonts w:ascii="Arial" w:hAnsi="Arial" w:cs="Arial"/>
                <w:sz w:val="20"/>
                <w:szCs w:val="20"/>
              </w:rPr>
              <w:t>Gap</w:t>
            </w:r>
          </w:p>
        </w:tc>
        <w:tc>
          <w:tcPr>
            <w:tcW w:w="1097" w:type="dxa"/>
          </w:tcPr>
          <w:p w:rsidR="00C345F8" w:rsidRPr="00804DA3" w:rsidRDefault="00C345F8" w:rsidP="000B14AC">
            <w:pPr>
              <w:rPr>
                <w:rFonts w:ascii="Arial" w:hAnsi="Arial" w:cs="Arial"/>
                <w:sz w:val="20"/>
                <w:szCs w:val="20"/>
              </w:rPr>
            </w:pPr>
          </w:p>
        </w:tc>
        <w:tc>
          <w:tcPr>
            <w:tcW w:w="1001" w:type="dxa"/>
          </w:tcPr>
          <w:p w:rsidR="00C345F8" w:rsidRPr="00625B92" w:rsidRDefault="00625B92" w:rsidP="000B14AC">
            <w:pPr>
              <w:rPr>
                <w:rFonts w:ascii="Arial" w:hAnsi="Arial" w:cs="Arial"/>
                <w:sz w:val="20"/>
                <w:szCs w:val="20"/>
              </w:rPr>
            </w:pPr>
            <w:r w:rsidRPr="00625B92">
              <w:rPr>
                <w:rFonts w:ascii="Arial" w:hAnsi="Arial" w:cs="Arial"/>
                <w:sz w:val="20"/>
                <w:szCs w:val="20"/>
              </w:rPr>
              <w:t>0</w:t>
            </w:r>
            <w:r w:rsidR="00C345F8" w:rsidRPr="00625B92">
              <w:rPr>
                <w:rFonts w:ascii="Arial" w:hAnsi="Arial" w:cs="Arial"/>
                <w:sz w:val="20"/>
                <w:szCs w:val="20"/>
              </w:rPr>
              <w:t>%</w:t>
            </w:r>
          </w:p>
        </w:tc>
      </w:tr>
      <w:tr w:rsidR="00C345F8" w:rsidRPr="006B0BD6" w:rsidTr="00C345F8">
        <w:trPr>
          <w:jc w:val="center"/>
        </w:trPr>
        <w:tc>
          <w:tcPr>
            <w:tcW w:w="1242" w:type="dxa"/>
          </w:tcPr>
          <w:p w:rsidR="00C345F8" w:rsidRPr="00804DA3" w:rsidRDefault="00C345F8" w:rsidP="000B14AC">
            <w:pPr>
              <w:rPr>
                <w:rFonts w:ascii="Arial" w:hAnsi="Arial" w:cs="Arial"/>
                <w:sz w:val="20"/>
                <w:szCs w:val="20"/>
              </w:rPr>
            </w:pPr>
            <w:r w:rsidRPr="00804DA3">
              <w:rPr>
                <w:rFonts w:ascii="Arial" w:hAnsi="Arial" w:cs="Arial"/>
                <w:sz w:val="20"/>
                <w:szCs w:val="20"/>
              </w:rPr>
              <w:t>5A*-G E/M</w:t>
            </w:r>
          </w:p>
        </w:tc>
        <w:tc>
          <w:tcPr>
            <w:tcW w:w="1134" w:type="dxa"/>
          </w:tcPr>
          <w:p w:rsidR="00C345F8" w:rsidRPr="00804DA3" w:rsidRDefault="00C345F8" w:rsidP="000B14AC">
            <w:pPr>
              <w:rPr>
                <w:rFonts w:ascii="Arial" w:hAnsi="Arial" w:cs="Arial"/>
                <w:sz w:val="20"/>
                <w:szCs w:val="20"/>
              </w:rPr>
            </w:pPr>
            <w:r w:rsidRPr="00804DA3">
              <w:rPr>
                <w:rFonts w:ascii="Arial" w:hAnsi="Arial" w:cs="Arial"/>
                <w:sz w:val="20"/>
                <w:szCs w:val="20"/>
              </w:rPr>
              <w:t xml:space="preserve">No </w:t>
            </w:r>
          </w:p>
        </w:tc>
        <w:tc>
          <w:tcPr>
            <w:tcW w:w="992" w:type="dxa"/>
          </w:tcPr>
          <w:p w:rsidR="00C345F8" w:rsidRPr="00804DA3" w:rsidRDefault="00C345F8" w:rsidP="000B14AC">
            <w:pPr>
              <w:rPr>
                <w:rFonts w:ascii="Arial" w:hAnsi="Arial" w:cs="Arial"/>
                <w:sz w:val="20"/>
                <w:szCs w:val="20"/>
              </w:rPr>
            </w:pPr>
            <w:r>
              <w:rPr>
                <w:rFonts w:ascii="Arial" w:hAnsi="Arial" w:cs="Arial"/>
                <w:sz w:val="20"/>
                <w:szCs w:val="20"/>
              </w:rPr>
              <w:t>72</w:t>
            </w:r>
            <w:r w:rsidRPr="00804DA3">
              <w:rPr>
                <w:rFonts w:ascii="Arial" w:hAnsi="Arial" w:cs="Arial"/>
                <w:sz w:val="20"/>
                <w:szCs w:val="20"/>
              </w:rPr>
              <w:t>%</w:t>
            </w:r>
          </w:p>
        </w:tc>
        <w:tc>
          <w:tcPr>
            <w:tcW w:w="1552" w:type="dxa"/>
          </w:tcPr>
          <w:p w:rsidR="00C345F8" w:rsidRPr="00804DA3" w:rsidRDefault="00C345F8" w:rsidP="000B14AC">
            <w:pPr>
              <w:rPr>
                <w:rFonts w:ascii="Arial" w:hAnsi="Arial" w:cs="Arial"/>
                <w:sz w:val="20"/>
                <w:szCs w:val="20"/>
              </w:rPr>
            </w:pPr>
            <w:r w:rsidRPr="00804DA3">
              <w:rPr>
                <w:rFonts w:ascii="Arial" w:hAnsi="Arial" w:cs="Arial"/>
                <w:sz w:val="20"/>
                <w:szCs w:val="20"/>
              </w:rPr>
              <w:t>5 L9-1 Inc E/M</w:t>
            </w:r>
          </w:p>
        </w:tc>
        <w:tc>
          <w:tcPr>
            <w:tcW w:w="1097" w:type="dxa"/>
          </w:tcPr>
          <w:p w:rsidR="00C345F8" w:rsidRPr="00804DA3" w:rsidRDefault="00C345F8" w:rsidP="000B14AC">
            <w:pPr>
              <w:rPr>
                <w:rFonts w:ascii="Arial" w:hAnsi="Arial" w:cs="Arial"/>
                <w:sz w:val="20"/>
                <w:szCs w:val="20"/>
              </w:rPr>
            </w:pPr>
            <w:r w:rsidRPr="00804DA3">
              <w:rPr>
                <w:rFonts w:ascii="Arial" w:hAnsi="Arial" w:cs="Arial"/>
                <w:sz w:val="20"/>
                <w:szCs w:val="20"/>
              </w:rPr>
              <w:t>No</w:t>
            </w:r>
          </w:p>
        </w:tc>
        <w:tc>
          <w:tcPr>
            <w:tcW w:w="1001" w:type="dxa"/>
          </w:tcPr>
          <w:p w:rsidR="00C345F8" w:rsidRPr="00625B92" w:rsidRDefault="00625B92" w:rsidP="000B14AC">
            <w:pPr>
              <w:rPr>
                <w:rFonts w:ascii="Arial" w:hAnsi="Arial" w:cs="Arial"/>
                <w:sz w:val="20"/>
                <w:szCs w:val="20"/>
              </w:rPr>
            </w:pPr>
            <w:r w:rsidRPr="00625B92">
              <w:rPr>
                <w:rFonts w:ascii="Arial" w:hAnsi="Arial" w:cs="Arial"/>
                <w:sz w:val="20"/>
                <w:szCs w:val="20"/>
              </w:rPr>
              <w:t>68</w:t>
            </w:r>
            <w:r w:rsidR="00C345F8" w:rsidRPr="00625B92">
              <w:rPr>
                <w:rFonts w:ascii="Arial" w:hAnsi="Arial" w:cs="Arial"/>
                <w:sz w:val="20"/>
                <w:szCs w:val="20"/>
              </w:rPr>
              <w:t>%</w:t>
            </w:r>
          </w:p>
        </w:tc>
      </w:tr>
      <w:tr w:rsidR="00C345F8" w:rsidRPr="006B0BD6" w:rsidTr="00C345F8">
        <w:trPr>
          <w:jc w:val="center"/>
        </w:trPr>
        <w:tc>
          <w:tcPr>
            <w:tcW w:w="1242" w:type="dxa"/>
          </w:tcPr>
          <w:p w:rsidR="00C345F8" w:rsidRPr="00804DA3" w:rsidRDefault="00C345F8" w:rsidP="000B14AC">
            <w:pPr>
              <w:rPr>
                <w:rFonts w:ascii="Arial" w:hAnsi="Arial" w:cs="Arial"/>
                <w:sz w:val="20"/>
                <w:szCs w:val="20"/>
              </w:rPr>
            </w:pPr>
          </w:p>
        </w:tc>
        <w:tc>
          <w:tcPr>
            <w:tcW w:w="1134" w:type="dxa"/>
          </w:tcPr>
          <w:p w:rsidR="00C345F8" w:rsidRPr="00804DA3" w:rsidRDefault="00C345F8" w:rsidP="000B14AC">
            <w:pPr>
              <w:rPr>
                <w:rFonts w:ascii="Arial" w:hAnsi="Arial" w:cs="Arial"/>
                <w:sz w:val="20"/>
                <w:szCs w:val="20"/>
              </w:rPr>
            </w:pPr>
            <w:r w:rsidRPr="00804DA3">
              <w:rPr>
                <w:rFonts w:ascii="Arial" w:hAnsi="Arial" w:cs="Arial"/>
                <w:sz w:val="20"/>
                <w:szCs w:val="20"/>
              </w:rPr>
              <w:t>Yes</w:t>
            </w:r>
          </w:p>
        </w:tc>
        <w:tc>
          <w:tcPr>
            <w:tcW w:w="992" w:type="dxa"/>
          </w:tcPr>
          <w:p w:rsidR="00C345F8" w:rsidRPr="00804DA3" w:rsidRDefault="00C345F8" w:rsidP="000B14AC">
            <w:pPr>
              <w:rPr>
                <w:rFonts w:ascii="Arial" w:hAnsi="Arial" w:cs="Arial"/>
                <w:sz w:val="20"/>
                <w:szCs w:val="20"/>
              </w:rPr>
            </w:pPr>
            <w:r>
              <w:rPr>
                <w:rFonts w:ascii="Arial" w:hAnsi="Arial" w:cs="Arial"/>
                <w:sz w:val="20"/>
                <w:szCs w:val="20"/>
              </w:rPr>
              <w:t>77</w:t>
            </w:r>
            <w:r w:rsidRPr="00804DA3">
              <w:rPr>
                <w:rFonts w:ascii="Arial" w:hAnsi="Arial" w:cs="Arial"/>
                <w:sz w:val="20"/>
                <w:szCs w:val="20"/>
              </w:rPr>
              <w:t>%</w:t>
            </w:r>
          </w:p>
        </w:tc>
        <w:tc>
          <w:tcPr>
            <w:tcW w:w="1552" w:type="dxa"/>
          </w:tcPr>
          <w:p w:rsidR="00C345F8" w:rsidRPr="00804DA3" w:rsidRDefault="00C345F8" w:rsidP="000B14AC">
            <w:pPr>
              <w:rPr>
                <w:rFonts w:ascii="Arial" w:hAnsi="Arial" w:cs="Arial"/>
                <w:sz w:val="20"/>
                <w:szCs w:val="20"/>
              </w:rPr>
            </w:pPr>
          </w:p>
        </w:tc>
        <w:tc>
          <w:tcPr>
            <w:tcW w:w="1097" w:type="dxa"/>
          </w:tcPr>
          <w:p w:rsidR="00C345F8" w:rsidRPr="00804DA3" w:rsidRDefault="00C345F8" w:rsidP="000B14AC">
            <w:pPr>
              <w:rPr>
                <w:rFonts w:ascii="Arial" w:hAnsi="Arial" w:cs="Arial"/>
                <w:sz w:val="20"/>
                <w:szCs w:val="20"/>
              </w:rPr>
            </w:pPr>
            <w:r w:rsidRPr="00804DA3">
              <w:rPr>
                <w:rFonts w:ascii="Arial" w:hAnsi="Arial" w:cs="Arial"/>
                <w:sz w:val="20"/>
                <w:szCs w:val="20"/>
              </w:rPr>
              <w:t>Yes</w:t>
            </w:r>
          </w:p>
        </w:tc>
        <w:tc>
          <w:tcPr>
            <w:tcW w:w="1001" w:type="dxa"/>
          </w:tcPr>
          <w:p w:rsidR="00C345F8" w:rsidRPr="00625B92" w:rsidRDefault="00625B92" w:rsidP="000B14AC">
            <w:pPr>
              <w:rPr>
                <w:rFonts w:ascii="Arial" w:hAnsi="Arial" w:cs="Arial"/>
                <w:sz w:val="20"/>
                <w:szCs w:val="20"/>
              </w:rPr>
            </w:pPr>
            <w:r w:rsidRPr="00625B92">
              <w:rPr>
                <w:rFonts w:ascii="Arial" w:hAnsi="Arial" w:cs="Arial"/>
                <w:sz w:val="20"/>
                <w:szCs w:val="20"/>
              </w:rPr>
              <w:t>56</w:t>
            </w:r>
            <w:r w:rsidR="00C345F8" w:rsidRPr="00625B92">
              <w:rPr>
                <w:rFonts w:ascii="Arial" w:hAnsi="Arial" w:cs="Arial"/>
                <w:sz w:val="20"/>
                <w:szCs w:val="20"/>
              </w:rPr>
              <w:t>%</w:t>
            </w:r>
          </w:p>
        </w:tc>
      </w:tr>
      <w:tr w:rsidR="00C345F8" w:rsidRPr="006B0BD6" w:rsidTr="00C345F8">
        <w:trPr>
          <w:jc w:val="center"/>
        </w:trPr>
        <w:tc>
          <w:tcPr>
            <w:tcW w:w="1242" w:type="dxa"/>
          </w:tcPr>
          <w:p w:rsidR="00C345F8" w:rsidRPr="00804DA3" w:rsidRDefault="00C345F8" w:rsidP="000B14AC">
            <w:pPr>
              <w:rPr>
                <w:rFonts w:ascii="Arial" w:hAnsi="Arial" w:cs="Arial"/>
                <w:sz w:val="20"/>
                <w:szCs w:val="20"/>
              </w:rPr>
            </w:pPr>
            <w:r w:rsidRPr="00804DA3">
              <w:rPr>
                <w:rFonts w:ascii="Arial" w:hAnsi="Arial" w:cs="Arial"/>
                <w:sz w:val="20"/>
                <w:szCs w:val="20"/>
              </w:rPr>
              <w:t>Gap</w:t>
            </w:r>
          </w:p>
        </w:tc>
        <w:tc>
          <w:tcPr>
            <w:tcW w:w="1134" w:type="dxa"/>
          </w:tcPr>
          <w:p w:rsidR="00C345F8" w:rsidRPr="00804DA3" w:rsidRDefault="00C345F8" w:rsidP="000B14AC">
            <w:pPr>
              <w:rPr>
                <w:rFonts w:ascii="Arial" w:hAnsi="Arial" w:cs="Arial"/>
                <w:sz w:val="20"/>
                <w:szCs w:val="20"/>
              </w:rPr>
            </w:pPr>
          </w:p>
        </w:tc>
        <w:tc>
          <w:tcPr>
            <w:tcW w:w="992" w:type="dxa"/>
          </w:tcPr>
          <w:p w:rsidR="00C345F8" w:rsidRPr="00804DA3" w:rsidRDefault="00C345F8" w:rsidP="000B14AC">
            <w:pPr>
              <w:rPr>
                <w:rFonts w:ascii="Arial" w:hAnsi="Arial" w:cs="Arial"/>
                <w:sz w:val="20"/>
                <w:szCs w:val="20"/>
              </w:rPr>
            </w:pPr>
            <w:r>
              <w:rPr>
                <w:rFonts w:ascii="Arial" w:hAnsi="Arial" w:cs="Arial"/>
                <w:sz w:val="20"/>
                <w:szCs w:val="20"/>
              </w:rPr>
              <w:t>+5</w:t>
            </w:r>
            <w:r w:rsidRPr="00804DA3">
              <w:rPr>
                <w:rFonts w:ascii="Arial" w:hAnsi="Arial" w:cs="Arial"/>
                <w:sz w:val="20"/>
                <w:szCs w:val="20"/>
              </w:rPr>
              <w:t>%</w:t>
            </w:r>
          </w:p>
        </w:tc>
        <w:tc>
          <w:tcPr>
            <w:tcW w:w="1552" w:type="dxa"/>
          </w:tcPr>
          <w:p w:rsidR="00C345F8" w:rsidRPr="00804DA3" w:rsidRDefault="00C345F8" w:rsidP="000B14AC">
            <w:pPr>
              <w:rPr>
                <w:rFonts w:ascii="Arial" w:hAnsi="Arial" w:cs="Arial"/>
                <w:sz w:val="20"/>
                <w:szCs w:val="20"/>
              </w:rPr>
            </w:pPr>
            <w:r>
              <w:rPr>
                <w:rFonts w:ascii="Arial" w:hAnsi="Arial" w:cs="Arial"/>
                <w:sz w:val="20"/>
                <w:szCs w:val="20"/>
              </w:rPr>
              <w:t>Gap</w:t>
            </w:r>
          </w:p>
        </w:tc>
        <w:tc>
          <w:tcPr>
            <w:tcW w:w="1097" w:type="dxa"/>
          </w:tcPr>
          <w:p w:rsidR="00C345F8" w:rsidRPr="00804DA3" w:rsidRDefault="00C345F8" w:rsidP="000B14AC">
            <w:pPr>
              <w:rPr>
                <w:rFonts w:ascii="Arial" w:hAnsi="Arial" w:cs="Arial"/>
                <w:sz w:val="20"/>
                <w:szCs w:val="20"/>
              </w:rPr>
            </w:pPr>
          </w:p>
        </w:tc>
        <w:tc>
          <w:tcPr>
            <w:tcW w:w="1001" w:type="dxa"/>
          </w:tcPr>
          <w:p w:rsidR="00C345F8" w:rsidRPr="00625B92" w:rsidRDefault="00625B92" w:rsidP="000B14AC">
            <w:pPr>
              <w:rPr>
                <w:rFonts w:ascii="Arial" w:hAnsi="Arial" w:cs="Arial"/>
                <w:sz w:val="20"/>
                <w:szCs w:val="20"/>
              </w:rPr>
            </w:pPr>
            <w:r w:rsidRPr="00625B92">
              <w:rPr>
                <w:rFonts w:ascii="Arial" w:hAnsi="Arial" w:cs="Arial"/>
                <w:sz w:val="20"/>
                <w:szCs w:val="20"/>
              </w:rPr>
              <w:t>-12</w:t>
            </w:r>
            <w:r w:rsidR="00C345F8" w:rsidRPr="00625B92">
              <w:rPr>
                <w:rFonts w:ascii="Arial" w:hAnsi="Arial" w:cs="Arial"/>
                <w:sz w:val="20"/>
                <w:szCs w:val="20"/>
              </w:rPr>
              <w:t>%</w:t>
            </w:r>
          </w:p>
        </w:tc>
      </w:tr>
      <w:tr w:rsidR="00C345F8" w:rsidRPr="006B0BD6" w:rsidTr="00C345F8">
        <w:trPr>
          <w:jc w:val="center"/>
        </w:trPr>
        <w:tc>
          <w:tcPr>
            <w:tcW w:w="1242" w:type="dxa"/>
          </w:tcPr>
          <w:p w:rsidR="00C345F8" w:rsidRPr="00804DA3" w:rsidRDefault="00C345F8" w:rsidP="000B14AC">
            <w:pPr>
              <w:rPr>
                <w:rFonts w:ascii="Arial" w:hAnsi="Arial" w:cs="Arial"/>
                <w:sz w:val="20"/>
                <w:szCs w:val="20"/>
              </w:rPr>
            </w:pPr>
            <w:r w:rsidRPr="00804DA3">
              <w:rPr>
                <w:rFonts w:ascii="Arial" w:hAnsi="Arial" w:cs="Arial"/>
                <w:sz w:val="20"/>
                <w:szCs w:val="20"/>
              </w:rPr>
              <w:t>5A*-G</w:t>
            </w:r>
          </w:p>
        </w:tc>
        <w:tc>
          <w:tcPr>
            <w:tcW w:w="1134" w:type="dxa"/>
          </w:tcPr>
          <w:p w:rsidR="00C345F8" w:rsidRPr="00804DA3" w:rsidRDefault="00C345F8" w:rsidP="000B14AC">
            <w:pPr>
              <w:rPr>
                <w:rFonts w:ascii="Arial" w:hAnsi="Arial" w:cs="Arial"/>
                <w:sz w:val="20"/>
                <w:szCs w:val="20"/>
              </w:rPr>
            </w:pPr>
            <w:r w:rsidRPr="00804DA3">
              <w:rPr>
                <w:rFonts w:ascii="Arial" w:hAnsi="Arial" w:cs="Arial"/>
                <w:sz w:val="20"/>
                <w:szCs w:val="20"/>
              </w:rPr>
              <w:t>No</w:t>
            </w:r>
          </w:p>
        </w:tc>
        <w:tc>
          <w:tcPr>
            <w:tcW w:w="992" w:type="dxa"/>
          </w:tcPr>
          <w:p w:rsidR="00C345F8" w:rsidRPr="00804DA3" w:rsidRDefault="00C345F8" w:rsidP="000B14AC">
            <w:pPr>
              <w:rPr>
                <w:rFonts w:ascii="Arial" w:hAnsi="Arial" w:cs="Arial"/>
                <w:sz w:val="20"/>
                <w:szCs w:val="20"/>
              </w:rPr>
            </w:pPr>
            <w:r>
              <w:rPr>
                <w:rFonts w:ascii="Arial" w:hAnsi="Arial" w:cs="Arial"/>
                <w:sz w:val="20"/>
                <w:szCs w:val="20"/>
              </w:rPr>
              <w:t>72</w:t>
            </w:r>
            <w:r w:rsidRPr="00804DA3">
              <w:rPr>
                <w:rFonts w:ascii="Arial" w:hAnsi="Arial" w:cs="Arial"/>
                <w:sz w:val="20"/>
                <w:szCs w:val="20"/>
              </w:rPr>
              <w:t>%</w:t>
            </w:r>
          </w:p>
        </w:tc>
        <w:tc>
          <w:tcPr>
            <w:tcW w:w="1552" w:type="dxa"/>
          </w:tcPr>
          <w:p w:rsidR="00C345F8" w:rsidRPr="00804DA3" w:rsidRDefault="00C345F8" w:rsidP="000B14AC">
            <w:pPr>
              <w:rPr>
                <w:rFonts w:ascii="Arial" w:hAnsi="Arial" w:cs="Arial"/>
                <w:sz w:val="20"/>
                <w:szCs w:val="20"/>
              </w:rPr>
            </w:pPr>
            <w:r w:rsidRPr="00804DA3">
              <w:rPr>
                <w:rFonts w:ascii="Arial" w:hAnsi="Arial" w:cs="Arial"/>
                <w:sz w:val="20"/>
                <w:szCs w:val="20"/>
              </w:rPr>
              <w:t>5 L9-1</w:t>
            </w:r>
          </w:p>
        </w:tc>
        <w:tc>
          <w:tcPr>
            <w:tcW w:w="1097" w:type="dxa"/>
          </w:tcPr>
          <w:p w:rsidR="00C345F8" w:rsidRPr="00804DA3" w:rsidRDefault="00C345F8" w:rsidP="000B14AC">
            <w:pPr>
              <w:rPr>
                <w:rFonts w:ascii="Arial" w:hAnsi="Arial" w:cs="Arial"/>
                <w:sz w:val="20"/>
                <w:szCs w:val="20"/>
              </w:rPr>
            </w:pPr>
            <w:r w:rsidRPr="00804DA3">
              <w:rPr>
                <w:rFonts w:ascii="Arial" w:hAnsi="Arial" w:cs="Arial"/>
                <w:sz w:val="20"/>
                <w:szCs w:val="20"/>
              </w:rPr>
              <w:t>No</w:t>
            </w:r>
          </w:p>
        </w:tc>
        <w:tc>
          <w:tcPr>
            <w:tcW w:w="1001" w:type="dxa"/>
          </w:tcPr>
          <w:p w:rsidR="00C345F8" w:rsidRPr="00625B92" w:rsidRDefault="00625B92" w:rsidP="000B14AC">
            <w:pPr>
              <w:rPr>
                <w:rFonts w:ascii="Arial" w:hAnsi="Arial" w:cs="Arial"/>
                <w:sz w:val="20"/>
                <w:szCs w:val="20"/>
              </w:rPr>
            </w:pPr>
            <w:r w:rsidRPr="00625B92">
              <w:rPr>
                <w:rFonts w:ascii="Arial" w:hAnsi="Arial" w:cs="Arial"/>
                <w:sz w:val="20"/>
                <w:szCs w:val="20"/>
              </w:rPr>
              <w:t>6</w:t>
            </w:r>
            <w:r w:rsidR="00C345F8" w:rsidRPr="00625B92">
              <w:rPr>
                <w:rFonts w:ascii="Arial" w:hAnsi="Arial" w:cs="Arial"/>
                <w:sz w:val="20"/>
                <w:szCs w:val="20"/>
              </w:rPr>
              <w:t>8%</w:t>
            </w:r>
          </w:p>
        </w:tc>
      </w:tr>
      <w:tr w:rsidR="00C345F8" w:rsidRPr="006B0BD6" w:rsidTr="00C345F8">
        <w:trPr>
          <w:jc w:val="center"/>
        </w:trPr>
        <w:tc>
          <w:tcPr>
            <w:tcW w:w="1242" w:type="dxa"/>
          </w:tcPr>
          <w:p w:rsidR="00C345F8" w:rsidRPr="00804DA3" w:rsidRDefault="00C345F8" w:rsidP="000B14AC">
            <w:pPr>
              <w:rPr>
                <w:rFonts w:ascii="Arial" w:hAnsi="Arial" w:cs="Arial"/>
                <w:sz w:val="20"/>
                <w:szCs w:val="20"/>
              </w:rPr>
            </w:pPr>
          </w:p>
        </w:tc>
        <w:tc>
          <w:tcPr>
            <w:tcW w:w="1134" w:type="dxa"/>
          </w:tcPr>
          <w:p w:rsidR="00C345F8" w:rsidRPr="00804DA3" w:rsidRDefault="00C345F8" w:rsidP="000B14AC">
            <w:pPr>
              <w:rPr>
                <w:rFonts w:ascii="Arial" w:hAnsi="Arial" w:cs="Arial"/>
                <w:sz w:val="20"/>
                <w:szCs w:val="20"/>
              </w:rPr>
            </w:pPr>
            <w:r w:rsidRPr="00804DA3">
              <w:rPr>
                <w:rFonts w:ascii="Arial" w:hAnsi="Arial" w:cs="Arial"/>
                <w:sz w:val="20"/>
                <w:szCs w:val="20"/>
              </w:rPr>
              <w:t>Yes</w:t>
            </w:r>
          </w:p>
        </w:tc>
        <w:tc>
          <w:tcPr>
            <w:tcW w:w="992" w:type="dxa"/>
          </w:tcPr>
          <w:p w:rsidR="00C345F8" w:rsidRPr="00804DA3" w:rsidRDefault="00C345F8" w:rsidP="000B14AC">
            <w:pPr>
              <w:rPr>
                <w:rFonts w:ascii="Arial" w:hAnsi="Arial" w:cs="Arial"/>
                <w:sz w:val="20"/>
                <w:szCs w:val="20"/>
              </w:rPr>
            </w:pPr>
            <w:r>
              <w:rPr>
                <w:rFonts w:ascii="Arial" w:hAnsi="Arial" w:cs="Arial"/>
                <w:sz w:val="20"/>
                <w:szCs w:val="20"/>
              </w:rPr>
              <w:t>82</w:t>
            </w:r>
            <w:r w:rsidRPr="00804DA3">
              <w:rPr>
                <w:rFonts w:ascii="Arial" w:hAnsi="Arial" w:cs="Arial"/>
                <w:sz w:val="20"/>
                <w:szCs w:val="20"/>
              </w:rPr>
              <w:t>%</w:t>
            </w:r>
          </w:p>
        </w:tc>
        <w:tc>
          <w:tcPr>
            <w:tcW w:w="1552" w:type="dxa"/>
          </w:tcPr>
          <w:p w:rsidR="00C345F8" w:rsidRPr="00804DA3" w:rsidRDefault="00C345F8" w:rsidP="000B14AC">
            <w:pPr>
              <w:rPr>
                <w:rFonts w:ascii="Arial" w:hAnsi="Arial" w:cs="Arial"/>
                <w:sz w:val="20"/>
                <w:szCs w:val="20"/>
              </w:rPr>
            </w:pPr>
          </w:p>
        </w:tc>
        <w:tc>
          <w:tcPr>
            <w:tcW w:w="1097" w:type="dxa"/>
          </w:tcPr>
          <w:p w:rsidR="00C345F8" w:rsidRPr="00804DA3" w:rsidRDefault="00C345F8" w:rsidP="000B14AC">
            <w:pPr>
              <w:rPr>
                <w:rFonts w:ascii="Arial" w:hAnsi="Arial" w:cs="Arial"/>
                <w:sz w:val="20"/>
                <w:szCs w:val="20"/>
              </w:rPr>
            </w:pPr>
            <w:r w:rsidRPr="00804DA3">
              <w:rPr>
                <w:rFonts w:ascii="Arial" w:hAnsi="Arial" w:cs="Arial"/>
                <w:sz w:val="20"/>
                <w:szCs w:val="20"/>
              </w:rPr>
              <w:t>Yes</w:t>
            </w:r>
          </w:p>
        </w:tc>
        <w:tc>
          <w:tcPr>
            <w:tcW w:w="1001" w:type="dxa"/>
          </w:tcPr>
          <w:p w:rsidR="00C345F8" w:rsidRPr="00625B92" w:rsidRDefault="00625B92" w:rsidP="000B14AC">
            <w:pPr>
              <w:rPr>
                <w:rFonts w:ascii="Arial" w:hAnsi="Arial" w:cs="Arial"/>
                <w:sz w:val="20"/>
                <w:szCs w:val="20"/>
              </w:rPr>
            </w:pPr>
            <w:r w:rsidRPr="00625B92">
              <w:rPr>
                <w:rFonts w:ascii="Arial" w:hAnsi="Arial" w:cs="Arial"/>
                <w:sz w:val="20"/>
                <w:szCs w:val="20"/>
              </w:rPr>
              <w:t>67</w:t>
            </w:r>
            <w:r w:rsidR="00C345F8" w:rsidRPr="00625B92">
              <w:rPr>
                <w:rFonts w:ascii="Arial" w:hAnsi="Arial" w:cs="Arial"/>
                <w:sz w:val="20"/>
                <w:szCs w:val="20"/>
              </w:rPr>
              <w:t>%</w:t>
            </w:r>
          </w:p>
        </w:tc>
      </w:tr>
      <w:tr w:rsidR="00C345F8" w:rsidRPr="006B0BD6" w:rsidTr="00C345F8">
        <w:trPr>
          <w:jc w:val="center"/>
        </w:trPr>
        <w:tc>
          <w:tcPr>
            <w:tcW w:w="1242" w:type="dxa"/>
          </w:tcPr>
          <w:p w:rsidR="00C345F8" w:rsidRPr="00804DA3" w:rsidRDefault="00C345F8" w:rsidP="000B14AC">
            <w:pPr>
              <w:rPr>
                <w:rFonts w:ascii="Arial" w:hAnsi="Arial" w:cs="Arial"/>
                <w:sz w:val="20"/>
                <w:szCs w:val="20"/>
              </w:rPr>
            </w:pPr>
            <w:r w:rsidRPr="00804DA3">
              <w:rPr>
                <w:rFonts w:ascii="Arial" w:hAnsi="Arial" w:cs="Arial"/>
                <w:sz w:val="20"/>
                <w:szCs w:val="20"/>
              </w:rPr>
              <w:t>Gap</w:t>
            </w:r>
          </w:p>
        </w:tc>
        <w:tc>
          <w:tcPr>
            <w:tcW w:w="1134" w:type="dxa"/>
          </w:tcPr>
          <w:p w:rsidR="00C345F8" w:rsidRPr="00804DA3" w:rsidRDefault="00C345F8" w:rsidP="000B14AC">
            <w:pPr>
              <w:rPr>
                <w:rFonts w:ascii="Arial" w:hAnsi="Arial" w:cs="Arial"/>
                <w:sz w:val="20"/>
                <w:szCs w:val="20"/>
              </w:rPr>
            </w:pPr>
          </w:p>
        </w:tc>
        <w:tc>
          <w:tcPr>
            <w:tcW w:w="992" w:type="dxa"/>
          </w:tcPr>
          <w:p w:rsidR="00C345F8" w:rsidRPr="00804DA3" w:rsidRDefault="00C345F8" w:rsidP="000B14AC">
            <w:pPr>
              <w:rPr>
                <w:rFonts w:ascii="Arial" w:hAnsi="Arial" w:cs="Arial"/>
                <w:sz w:val="20"/>
                <w:szCs w:val="20"/>
              </w:rPr>
            </w:pPr>
            <w:r>
              <w:rPr>
                <w:rFonts w:ascii="Arial" w:hAnsi="Arial" w:cs="Arial"/>
                <w:sz w:val="20"/>
                <w:szCs w:val="20"/>
              </w:rPr>
              <w:t>+</w:t>
            </w:r>
            <w:r w:rsidRPr="00804DA3">
              <w:rPr>
                <w:rFonts w:ascii="Arial" w:hAnsi="Arial" w:cs="Arial"/>
                <w:sz w:val="20"/>
                <w:szCs w:val="20"/>
              </w:rPr>
              <w:t>1</w:t>
            </w:r>
            <w:r>
              <w:rPr>
                <w:rFonts w:ascii="Arial" w:hAnsi="Arial" w:cs="Arial"/>
                <w:sz w:val="20"/>
                <w:szCs w:val="20"/>
              </w:rPr>
              <w:t>0</w:t>
            </w:r>
            <w:r w:rsidRPr="00804DA3">
              <w:rPr>
                <w:rFonts w:ascii="Arial" w:hAnsi="Arial" w:cs="Arial"/>
                <w:sz w:val="20"/>
                <w:szCs w:val="20"/>
              </w:rPr>
              <w:t>%</w:t>
            </w:r>
          </w:p>
        </w:tc>
        <w:tc>
          <w:tcPr>
            <w:tcW w:w="1552" w:type="dxa"/>
          </w:tcPr>
          <w:p w:rsidR="00C345F8" w:rsidRPr="00804DA3" w:rsidRDefault="00C345F8" w:rsidP="000B14AC">
            <w:pPr>
              <w:rPr>
                <w:rFonts w:ascii="Arial" w:hAnsi="Arial" w:cs="Arial"/>
                <w:sz w:val="20"/>
                <w:szCs w:val="20"/>
              </w:rPr>
            </w:pPr>
            <w:r>
              <w:rPr>
                <w:rFonts w:ascii="Arial" w:hAnsi="Arial" w:cs="Arial"/>
                <w:sz w:val="20"/>
                <w:szCs w:val="20"/>
              </w:rPr>
              <w:t>Gap</w:t>
            </w:r>
          </w:p>
        </w:tc>
        <w:tc>
          <w:tcPr>
            <w:tcW w:w="1097" w:type="dxa"/>
          </w:tcPr>
          <w:p w:rsidR="00C345F8" w:rsidRPr="00804DA3" w:rsidRDefault="00C345F8" w:rsidP="000B14AC">
            <w:pPr>
              <w:rPr>
                <w:rFonts w:ascii="Arial" w:hAnsi="Arial" w:cs="Arial"/>
                <w:sz w:val="20"/>
                <w:szCs w:val="20"/>
              </w:rPr>
            </w:pPr>
          </w:p>
        </w:tc>
        <w:tc>
          <w:tcPr>
            <w:tcW w:w="1001" w:type="dxa"/>
          </w:tcPr>
          <w:p w:rsidR="00C345F8" w:rsidRPr="00625B92" w:rsidRDefault="00625B92" w:rsidP="000B14AC">
            <w:pPr>
              <w:rPr>
                <w:rFonts w:ascii="Arial" w:hAnsi="Arial" w:cs="Arial"/>
                <w:sz w:val="20"/>
                <w:szCs w:val="20"/>
              </w:rPr>
            </w:pPr>
            <w:r w:rsidRPr="00625B92">
              <w:rPr>
                <w:rFonts w:ascii="Arial" w:hAnsi="Arial" w:cs="Arial"/>
                <w:sz w:val="20"/>
                <w:szCs w:val="20"/>
              </w:rPr>
              <w:t>-1</w:t>
            </w:r>
            <w:r w:rsidR="00C345F8" w:rsidRPr="00625B92">
              <w:rPr>
                <w:rFonts w:ascii="Arial" w:hAnsi="Arial" w:cs="Arial"/>
                <w:sz w:val="20"/>
                <w:szCs w:val="20"/>
              </w:rPr>
              <w:t>%</w:t>
            </w:r>
          </w:p>
        </w:tc>
      </w:tr>
    </w:tbl>
    <w:p w:rsidR="001057E5" w:rsidRPr="006B0BD6" w:rsidRDefault="001057E5" w:rsidP="001057E5">
      <w:pPr>
        <w:spacing w:after="0"/>
        <w:rPr>
          <w:rFonts w:ascii="Arial" w:hAnsi="Arial" w:cs="Arial"/>
        </w:rPr>
      </w:pPr>
    </w:p>
    <w:p w:rsidR="00592583" w:rsidRPr="006B0BD6" w:rsidRDefault="00592583" w:rsidP="00592583">
      <w:pPr>
        <w:spacing w:after="0"/>
        <w:jc w:val="both"/>
        <w:rPr>
          <w:rFonts w:ascii="Arial" w:hAnsi="Arial" w:cs="Arial"/>
          <w:sz w:val="24"/>
          <w:szCs w:val="24"/>
        </w:rPr>
      </w:pPr>
      <w:r w:rsidRPr="006B0BD6">
        <w:rPr>
          <w:rFonts w:ascii="Arial" w:hAnsi="Arial" w:cs="Arial"/>
          <w:sz w:val="24"/>
          <w:szCs w:val="24"/>
        </w:rPr>
        <w:t>At the end of each year the effectiveness of the Pupil Premium spending and the wider intervention programmes are evaluated, within curriculum areas as well as at the Senior Leadership Level, to try and understand which areas worked well and which worked not so well. If there is conclusive evidence of either then as a school we will look to reallocate resources in future years in an attempt to ensure that there are no barriers to achievement for all students.</w:t>
      </w:r>
    </w:p>
    <w:p w:rsidR="00F77B01" w:rsidRPr="006B0BD6" w:rsidRDefault="00F77B01" w:rsidP="001057E5">
      <w:pPr>
        <w:spacing w:after="0"/>
        <w:rPr>
          <w:rFonts w:ascii="Arial" w:hAnsi="Arial" w:cs="Arial"/>
          <w:sz w:val="24"/>
          <w:szCs w:val="24"/>
        </w:rPr>
      </w:pPr>
    </w:p>
    <w:p w:rsidR="00F77B01" w:rsidRPr="006B0BD6" w:rsidRDefault="00F77B01" w:rsidP="00F77B01">
      <w:pPr>
        <w:spacing w:after="0"/>
        <w:rPr>
          <w:rFonts w:ascii="Arial" w:hAnsi="Arial" w:cs="Arial"/>
          <w:sz w:val="24"/>
          <w:szCs w:val="24"/>
        </w:rPr>
      </w:pPr>
      <w:r w:rsidRPr="0079097A">
        <w:rPr>
          <w:rFonts w:ascii="Arial" w:hAnsi="Arial" w:cs="Arial"/>
          <w:sz w:val="24"/>
          <w:szCs w:val="24"/>
        </w:rPr>
        <w:t>The sc</w:t>
      </w:r>
      <w:r w:rsidR="003704E0">
        <w:rPr>
          <w:rFonts w:ascii="Arial" w:hAnsi="Arial" w:cs="Arial"/>
          <w:sz w:val="24"/>
          <w:szCs w:val="24"/>
        </w:rPr>
        <w:t>hool expects to received £48,152</w:t>
      </w:r>
      <w:r w:rsidRPr="0079097A">
        <w:rPr>
          <w:rFonts w:ascii="Arial" w:hAnsi="Arial" w:cs="Arial"/>
          <w:sz w:val="24"/>
          <w:szCs w:val="24"/>
        </w:rPr>
        <w:t xml:space="preserve"> of pupil premium f</w:t>
      </w:r>
      <w:r w:rsidR="007B7EB0" w:rsidRPr="0079097A">
        <w:rPr>
          <w:rFonts w:ascii="Arial" w:hAnsi="Arial" w:cs="Arial"/>
          <w:sz w:val="24"/>
          <w:szCs w:val="24"/>
        </w:rPr>
        <w:t xml:space="preserve">unding in the academic </w:t>
      </w:r>
      <w:r w:rsidR="00804DA3">
        <w:rPr>
          <w:rFonts w:ascii="Arial" w:hAnsi="Arial" w:cs="Arial"/>
          <w:sz w:val="24"/>
          <w:szCs w:val="24"/>
        </w:rPr>
        <w:t>year 2018/19</w:t>
      </w:r>
      <w:r w:rsidRPr="006B0BD6">
        <w:rPr>
          <w:rFonts w:ascii="Arial" w:hAnsi="Arial" w:cs="Arial"/>
          <w:sz w:val="24"/>
          <w:szCs w:val="24"/>
        </w:rPr>
        <w:t xml:space="preserve"> with the intention of spend</w:t>
      </w:r>
      <w:r w:rsidR="00804DA3">
        <w:rPr>
          <w:rFonts w:ascii="Arial" w:hAnsi="Arial" w:cs="Arial"/>
          <w:sz w:val="24"/>
          <w:szCs w:val="24"/>
        </w:rPr>
        <w:t>ing it in the same areas as 2017/18</w:t>
      </w:r>
    </w:p>
    <w:p w:rsidR="00F77B01" w:rsidRPr="0080158F" w:rsidRDefault="00F77B01" w:rsidP="00F77B01">
      <w:pPr>
        <w:spacing w:after="0"/>
        <w:rPr>
          <w:rFonts w:ascii="Arial" w:hAnsi="Arial" w:cs="Arial"/>
          <w:sz w:val="24"/>
          <w:szCs w:val="24"/>
          <w:highlight w:val="yellow"/>
        </w:rPr>
      </w:pPr>
    </w:p>
    <w:sectPr w:rsidR="00F77B01" w:rsidRPr="0080158F" w:rsidSect="00065863">
      <w:pgSz w:w="11906" w:h="16838"/>
      <w:pgMar w:top="1440" w:right="1440" w:bottom="1440" w:left="1440" w:header="708" w:footer="708" w:gutter="0"/>
      <w:pgBorders w:offsetFrom="page">
        <w:top w:val="triple" w:sz="12" w:space="24" w:color="7030A0"/>
        <w:left w:val="triple" w:sz="12" w:space="24" w:color="7030A0"/>
        <w:bottom w:val="triple" w:sz="12" w:space="24" w:color="7030A0"/>
        <w:right w:val="triple" w:sz="12"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7028"/>
    <w:multiLevelType w:val="hybridMultilevel"/>
    <w:tmpl w:val="0444E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7E5"/>
    <w:rsid w:val="00016133"/>
    <w:rsid w:val="000375A2"/>
    <w:rsid w:val="0006173B"/>
    <w:rsid w:val="00065863"/>
    <w:rsid w:val="000932E2"/>
    <w:rsid w:val="001057E5"/>
    <w:rsid w:val="001601C4"/>
    <w:rsid w:val="001F1081"/>
    <w:rsid w:val="00206947"/>
    <w:rsid w:val="00247CB6"/>
    <w:rsid w:val="002C7746"/>
    <w:rsid w:val="002D0FEE"/>
    <w:rsid w:val="00333EF7"/>
    <w:rsid w:val="003704E0"/>
    <w:rsid w:val="00396346"/>
    <w:rsid w:val="003B4394"/>
    <w:rsid w:val="003D1F7D"/>
    <w:rsid w:val="00405B30"/>
    <w:rsid w:val="0051447C"/>
    <w:rsid w:val="00523EDD"/>
    <w:rsid w:val="00592583"/>
    <w:rsid w:val="00625B92"/>
    <w:rsid w:val="00693E5F"/>
    <w:rsid w:val="006B0BD6"/>
    <w:rsid w:val="0079097A"/>
    <w:rsid w:val="007B7EB0"/>
    <w:rsid w:val="0080158F"/>
    <w:rsid w:val="00804DA3"/>
    <w:rsid w:val="00846B32"/>
    <w:rsid w:val="008D6DA1"/>
    <w:rsid w:val="0095693D"/>
    <w:rsid w:val="00985872"/>
    <w:rsid w:val="009D2091"/>
    <w:rsid w:val="009F0735"/>
    <w:rsid w:val="00A3033B"/>
    <w:rsid w:val="00A500F9"/>
    <w:rsid w:val="00AE7358"/>
    <w:rsid w:val="00AF13BD"/>
    <w:rsid w:val="00BB059C"/>
    <w:rsid w:val="00C345F8"/>
    <w:rsid w:val="00C67405"/>
    <w:rsid w:val="00C94F48"/>
    <w:rsid w:val="00DE30F6"/>
    <w:rsid w:val="00DF25A4"/>
    <w:rsid w:val="00E740D0"/>
    <w:rsid w:val="00F77B01"/>
    <w:rsid w:val="00FB6F5D"/>
    <w:rsid w:val="00FD0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67FAA4-90DE-4220-A403-AE42C57F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5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1F7D"/>
    <w:pPr>
      <w:ind w:left="720"/>
      <w:contextualSpacing/>
    </w:pPr>
  </w:style>
  <w:style w:type="character" w:styleId="Hyperlink">
    <w:name w:val="Hyperlink"/>
    <w:basedOn w:val="DefaultParagraphFont"/>
    <w:uiPriority w:val="99"/>
    <w:unhideWhenUsed/>
    <w:rsid w:val="00E740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apply-free-school-meals" TargetMode="External"/><Relationship Id="rId5" Type="http://schemas.openxmlformats.org/officeDocument/2006/relationships/hyperlink" Target="https://www.gov.uk/guidance/pupil-premium-information-for-schools-and-alternative-provision-sett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827C6FBA</Template>
  <TotalTime>1</TotalTime>
  <Pages>2</Pages>
  <Words>569</Words>
  <Characters>3245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Baldwin</dc:creator>
  <cp:lastModifiedBy>laura donohoe</cp:lastModifiedBy>
  <cp:revision>2</cp:revision>
  <cp:lastPrinted>2018-09-18T11:46:00Z</cp:lastPrinted>
  <dcterms:created xsi:type="dcterms:W3CDTF">2018-10-15T11:11:00Z</dcterms:created>
  <dcterms:modified xsi:type="dcterms:W3CDTF">2018-10-15T11:11:00Z</dcterms:modified>
</cp:coreProperties>
</file>